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E890F" w14:textId="3AAC2730" w:rsidR="00593CF3" w:rsidRPr="00600499" w:rsidRDefault="006E738E" w:rsidP="00593CF3">
      <w:pPr>
        <w:ind w:left="284"/>
        <w:jc w:val="center"/>
        <w:rPr>
          <w:rFonts w:ascii="Book Antiqua" w:hAnsi="Book Antiqua"/>
          <w:b/>
          <w:bCs/>
          <w:noProof/>
          <w:color w:val="000000" w:themeColor="text1"/>
          <w:lang w:val="id-ID"/>
        </w:rPr>
      </w:pPr>
      <w:r w:rsidRPr="00600499">
        <w:rPr>
          <w:noProof/>
          <w:lang w:val="id-ID"/>
        </w:rPr>
        <w:drawing>
          <wp:anchor distT="0" distB="0" distL="114300" distR="114300" simplePos="0" relativeHeight="251660288" behindDoc="0" locked="0" layoutInCell="1" allowOverlap="1" wp14:anchorId="48075FBB" wp14:editId="6BA043F4">
            <wp:simplePos x="0" y="0"/>
            <wp:positionH relativeFrom="margin">
              <wp:posOffset>4662170</wp:posOffset>
            </wp:positionH>
            <wp:positionV relativeFrom="paragraph">
              <wp:posOffset>95250</wp:posOffset>
            </wp:positionV>
            <wp:extent cx="1066800" cy="10668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499">
        <w:rPr>
          <w:noProof/>
          <w:lang w:val="id-ID"/>
        </w:rPr>
        <w:drawing>
          <wp:anchor distT="0" distB="0" distL="114300" distR="114300" simplePos="0" relativeHeight="251659264" behindDoc="0" locked="0" layoutInCell="1" allowOverlap="1" wp14:anchorId="6EFB4924" wp14:editId="3435C8F2">
            <wp:simplePos x="0" y="0"/>
            <wp:positionH relativeFrom="margin">
              <wp:posOffset>-66675</wp:posOffset>
            </wp:positionH>
            <wp:positionV relativeFrom="paragraph">
              <wp:posOffset>85725</wp:posOffset>
            </wp:positionV>
            <wp:extent cx="1114425" cy="11144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593CF3" w:rsidRPr="00600499">
        <w:rPr>
          <w:rFonts w:ascii="Book Antiqua" w:hAnsi="Book Antiqua"/>
          <w:b/>
          <w:bCs/>
          <w:noProof/>
          <w:color w:val="000000" w:themeColor="text1"/>
          <w:lang w:val="id-ID"/>
        </w:rPr>
        <w:t>AL-IRFAN: Journal of Arabic Literature and Islamic Studies</w:t>
      </w:r>
    </w:p>
    <w:p w14:paraId="660CF12B" w14:textId="35316DA2" w:rsidR="00593CF3" w:rsidRPr="00600499" w:rsidRDefault="00593CF3" w:rsidP="00593CF3">
      <w:pPr>
        <w:spacing w:after="240" w:line="276" w:lineRule="auto"/>
        <w:jc w:val="center"/>
        <w:rPr>
          <w:rFonts w:ascii="Book Antiqua" w:hAnsi="Book Antiqua"/>
          <w:b/>
          <w:bCs/>
          <w:noProof/>
          <w:color w:val="000000" w:themeColor="text1"/>
          <w:sz w:val="22"/>
          <w:szCs w:val="22"/>
          <w:lang w:val="id-ID"/>
        </w:rPr>
      </w:pPr>
      <w:hyperlink r:id="rId10" w:tooltip="alirfan-P-ISSN" w:history="1">
        <w:r w:rsidRPr="00600499">
          <w:rPr>
            <w:rStyle w:val="Kuat"/>
            <w:rFonts w:ascii="Book Antiqua" w:hAnsi="Book Antiqua" w:cs="Arial"/>
            <w:noProof/>
            <w:color w:val="000000" w:themeColor="text1"/>
            <w:sz w:val="22"/>
            <w:szCs w:val="22"/>
            <w:shd w:val="clear" w:color="auto" w:fill="FFFFFF"/>
            <w:lang w:val="id-ID"/>
          </w:rPr>
          <w:t>P-ISSN: 2622-9897</w:t>
        </w:r>
      </w:hyperlink>
      <w:r w:rsidRPr="00600499">
        <w:rPr>
          <w:rFonts w:ascii="Book Antiqua" w:hAnsi="Book Antiqua" w:cs="Arial"/>
          <w:b/>
          <w:bCs/>
          <w:noProof/>
          <w:color w:val="000000" w:themeColor="text1"/>
          <w:sz w:val="22"/>
          <w:szCs w:val="22"/>
          <w:shd w:val="clear" w:color="auto" w:fill="FFFFFF"/>
          <w:lang w:val="id-ID"/>
        </w:rPr>
        <w:t>  </w:t>
      </w:r>
      <w:hyperlink r:id="rId11" w:tooltip="Alirfan-E-ISSN" w:history="1">
        <w:r w:rsidRPr="00600499">
          <w:rPr>
            <w:rStyle w:val="Kuat"/>
            <w:rFonts w:ascii="Book Antiqua" w:hAnsi="Book Antiqua" w:cs="Arial"/>
            <w:noProof/>
            <w:color w:val="000000" w:themeColor="text1"/>
            <w:sz w:val="22"/>
            <w:szCs w:val="22"/>
            <w:shd w:val="clear" w:color="auto" w:fill="FFFFFF"/>
            <w:lang w:val="id-ID"/>
          </w:rPr>
          <w:t>E-ISSN: 2622-9838</w:t>
        </w:r>
      </w:hyperlink>
    </w:p>
    <w:p w14:paraId="198CEE0B" w14:textId="237C7A6F" w:rsidR="00593CF3" w:rsidRPr="00600499" w:rsidRDefault="00593CF3" w:rsidP="00593CF3">
      <w:pPr>
        <w:spacing w:line="276" w:lineRule="auto"/>
        <w:jc w:val="center"/>
        <w:rPr>
          <w:rFonts w:ascii="Book Antiqua" w:hAnsi="Book Antiqua"/>
          <w:b/>
          <w:bCs/>
          <w:noProof/>
          <w:color w:val="000000" w:themeColor="text1"/>
          <w:sz w:val="32"/>
          <w:szCs w:val="32"/>
          <w:lang w:val="id-ID"/>
        </w:rPr>
      </w:pPr>
      <w:r w:rsidRPr="00600499">
        <w:rPr>
          <w:rFonts w:ascii="Book Antiqua" w:hAnsi="Book Antiqua"/>
          <w:noProof/>
          <w:color w:val="000000" w:themeColor="text1"/>
          <w:lang w:val="id-ID"/>
        </w:rPr>
        <w:t xml:space="preserve">Vol. </w:t>
      </w:r>
      <w:r w:rsidR="004C3B91">
        <w:rPr>
          <w:rFonts w:ascii="Book Antiqua" w:hAnsi="Book Antiqua"/>
          <w:noProof/>
          <w:color w:val="000000" w:themeColor="text1"/>
          <w:lang w:val="id-ID"/>
        </w:rPr>
        <w:t>9</w:t>
      </w:r>
      <w:r w:rsidRPr="00600499">
        <w:rPr>
          <w:rFonts w:ascii="Book Antiqua" w:hAnsi="Book Antiqua"/>
          <w:noProof/>
          <w:color w:val="000000" w:themeColor="text1"/>
          <w:lang w:val="id-ID"/>
        </w:rPr>
        <w:t xml:space="preserve">, No. </w:t>
      </w:r>
      <w:r w:rsidR="004C3B91">
        <w:rPr>
          <w:rFonts w:ascii="Book Antiqua" w:hAnsi="Book Antiqua"/>
          <w:noProof/>
          <w:color w:val="000000" w:themeColor="text1"/>
          <w:lang w:val="id-ID"/>
        </w:rPr>
        <w:t>2</w:t>
      </w:r>
      <w:r w:rsidRPr="00600499">
        <w:rPr>
          <w:rFonts w:ascii="Book Antiqua" w:hAnsi="Book Antiqua"/>
          <w:noProof/>
          <w:color w:val="000000" w:themeColor="text1"/>
          <w:lang w:val="id-ID"/>
        </w:rPr>
        <w:t>, 202</w:t>
      </w:r>
      <w:r w:rsidR="004C3B91">
        <w:rPr>
          <w:rFonts w:ascii="Book Antiqua" w:hAnsi="Book Antiqua"/>
          <w:noProof/>
          <w:color w:val="000000" w:themeColor="text1"/>
          <w:lang w:val="id-ID"/>
        </w:rPr>
        <w:t>6</w:t>
      </w:r>
      <w:r w:rsidRPr="00600499">
        <w:rPr>
          <w:rFonts w:ascii="Book Antiqua" w:hAnsi="Book Antiqua"/>
          <w:noProof/>
          <w:color w:val="000000" w:themeColor="text1"/>
          <w:lang w:val="id-ID"/>
        </w:rPr>
        <w:t>,</w:t>
      </w:r>
      <w:r w:rsidRPr="00600499">
        <w:rPr>
          <w:rFonts w:ascii="Book Antiqua" w:hAnsi="Book Antiqua"/>
          <w:noProof/>
          <w:color w:val="000000"/>
          <w:lang w:val="id-ID"/>
        </w:rPr>
        <w:t xml:space="preserve"> </w:t>
      </w:r>
      <w:r w:rsidR="00980687">
        <w:rPr>
          <w:rFonts w:ascii="Book Antiqua" w:hAnsi="Book Antiqua"/>
          <w:noProof/>
          <w:color w:val="000000"/>
          <w:lang w:val="id-ID"/>
        </w:rPr>
        <w:t>299-316</w:t>
      </w:r>
    </w:p>
    <w:p w14:paraId="4E94D34B" w14:textId="172C5847" w:rsidR="00593CF3" w:rsidRPr="004C3B91" w:rsidRDefault="00593CF3" w:rsidP="004C3B91">
      <w:pPr>
        <w:jc w:val="center"/>
        <w:rPr>
          <w:rFonts w:ascii="Book Antiqua" w:hAnsi="Book Antiqua" w:cs="Segoe UI"/>
          <w:shd w:val="clear" w:color="auto" w:fill="FFFFFF"/>
        </w:rPr>
      </w:pPr>
      <w:r w:rsidRPr="00600499">
        <w:rPr>
          <w:rFonts w:ascii="Book Antiqua" w:hAnsi="Book Antiqua"/>
          <w:noProof/>
          <w:color w:val="000000" w:themeColor="text1"/>
          <w:lang w:val="id-ID"/>
        </w:rPr>
        <w:t xml:space="preserve">DOI: </w:t>
      </w:r>
      <w:hyperlink r:id="rId12" w:history="1">
        <w:r w:rsidR="00E2166D" w:rsidRPr="006A5224">
          <w:rPr>
            <w:rStyle w:val="Hyperlink"/>
            <w:rFonts w:ascii="Book Antiqua" w:hAnsi="Book Antiqua"/>
            <w:lang w:val="id-ID"/>
          </w:rPr>
          <w:t>https://doi.org/10.58223/al-irfan.v9i2.</w:t>
        </w:r>
      </w:hyperlink>
      <w:r w:rsidR="00E2166D">
        <w:rPr>
          <w:rStyle w:val="Hyperlink"/>
          <w:rFonts w:ascii="Book Antiqua" w:hAnsi="Book Antiqua"/>
          <w:lang w:val="id-ID"/>
        </w:rPr>
        <w:t>974</w:t>
      </w:r>
      <w:r w:rsidR="004C3B91">
        <w:rPr>
          <w:rFonts w:ascii="Book Antiqua" w:hAnsi="Book Antiqua"/>
          <w:lang w:val="id-ID"/>
        </w:rPr>
        <w:t xml:space="preserve"> </w:t>
      </w:r>
      <w:r w:rsidR="004C3B91" w:rsidRPr="005C0642">
        <w:rPr>
          <w:rFonts w:ascii="Book Antiqua" w:hAnsi="Book Antiqua" w:cs="Segoe UI"/>
          <w:shd w:val="clear" w:color="auto" w:fill="FFFFFF"/>
          <w:lang w:val="id-ID"/>
        </w:rPr>
        <w:t xml:space="preserve">      </w:t>
      </w:r>
      <w:r w:rsidR="004C3B91" w:rsidRPr="005C0642">
        <w:rPr>
          <w:rStyle w:val="Hyperlink"/>
          <w:rFonts w:ascii="Book Antiqua" w:hAnsi="Book Antiqua" w:cs="Segoe UI"/>
          <w:color w:val="000000" w:themeColor="text1"/>
          <w:u w:val="none"/>
          <w:shd w:val="clear" w:color="auto" w:fill="FFFFFF"/>
          <w:lang w:val="id-ID"/>
        </w:rPr>
        <w:t xml:space="preserve">  </w:t>
      </w:r>
      <w:r w:rsidR="00C60AF2" w:rsidRPr="00600499">
        <w:rPr>
          <w:rFonts w:ascii="Book Antiqua" w:hAnsi="Book Antiqua" w:cs="Segoe UI"/>
          <w:noProof/>
          <w:shd w:val="clear" w:color="auto" w:fill="FFFFFF"/>
          <w:lang w:val="id-ID"/>
        </w:rPr>
        <w:t xml:space="preserve"> </w:t>
      </w:r>
      <w:r w:rsidR="00257B2E" w:rsidRPr="00600499">
        <w:rPr>
          <w:rFonts w:ascii="Book Antiqua" w:hAnsi="Book Antiqua" w:cs="Segoe UI"/>
          <w:noProof/>
          <w:shd w:val="clear" w:color="auto" w:fill="FFFFFF"/>
          <w:lang w:val="id-ID"/>
        </w:rPr>
        <w:t xml:space="preserve"> </w:t>
      </w:r>
      <w:r w:rsidR="007D2C86" w:rsidRPr="00600499">
        <w:rPr>
          <w:rFonts w:ascii="Book Antiqua" w:hAnsi="Book Antiqua" w:cs="Segoe UI"/>
          <w:noProof/>
          <w:shd w:val="clear" w:color="auto" w:fill="FFFFFF"/>
          <w:lang w:val="id-ID"/>
        </w:rPr>
        <w:t xml:space="preserve"> </w:t>
      </w:r>
      <w:r w:rsidR="00471774" w:rsidRPr="00600499">
        <w:rPr>
          <w:rFonts w:ascii="Book Antiqua" w:hAnsi="Book Antiqua" w:cs="Segoe UI"/>
          <w:noProof/>
          <w:shd w:val="clear" w:color="auto" w:fill="FFFFFF"/>
          <w:lang w:val="id-ID"/>
        </w:rPr>
        <w:t xml:space="preserve"> </w:t>
      </w:r>
      <w:r w:rsidR="003D2488" w:rsidRPr="00600499">
        <w:rPr>
          <w:rFonts w:ascii="Book Antiqua" w:hAnsi="Book Antiqua" w:cs="Segoe UI"/>
          <w:noProof/>
          <w:shd w:val="clear" w:color="auto" w:fill="FFFFFF"/>
          <w:lang w:val="id-ID"/>
        </w:rPr>
        <w:t xml:space="preserve"> </w:t>
      </w:r>
      <w:r w:rsidR="00A03832" w:rsidRPr="00600499">
        <w:rPr>
          <w:rFonts w:ascii="Book Antiqua" w:hAnsi="Book Antiqua" w:cs="Segoe UI"/>
          <w:noProof/>
          <w:shd w:val="clear" w:color="auto" w:fill="FFFFFF"/>
          <w:lang w:val="id-ID"/>
        </w:rPr>
        <w:t xml:space="preserve"> </w:t>
      </w:r>
      <w:r w:rsidR="009A0CEA" w:rsidRPr="00600499">
        <w:rPr>
          <w:rStyle w:val="Hyperlink"/>
          <w:rFonts w:ascii="Book Antiqua" w:hAnsi="Book Antiqua" w:cs="Segoe UI"/>
          <w:noProof/>
          <w:color w:val="000000" w:themeColor="text1"/>
          <w:u w:val="none"/>
          <w:shd w:val="clear" w:color="auto" w:fill="FFFFFF"/>
          <w:lang w:val="id-ID"/>
        </w:rPr>
        <w:t xml:space="preserve"> </w:t>
      </w:r>
      <w:r w:rsidR="006F1674" w:rsidRPr="00600499">
        <w:rPr>
          <w:rStyle w:val="Hyperlink"/>
          <w:rFonts w:ascii="Book Antiqua" w:hAnsi="Book Antiqua" w:cs="Segoe UI"/>
          <w:noProof/>
          <w:color w:val="000000" w:themeColor="text1"/>
          <w:u w:val="none"/>
          <w:shd w:val="clear" w:color="auto" w:fill="FFFFFF"/>
          <w:lang w:val="id-ID"/>
        </w:rPr>
        <w:t xml:space="preserve"> </w:t>
      </w:r>
    </w:p>
    <w:p w14:paraId="7691E615" w14:textId="77777777" w:rsidR="00593CF3" w:rsidRPr="00600499" w:rsidRDefault="00593CF3" w:rsidP="00593CF3">
      <w:pPr>
        <w:spacing w:after="240"/>
        <w:jc w:val="center"/>
        <w:rPr>
          <w:rFonts w:ascii="Book Antiqua" w:hAnsi="Book Antiqua"/>
          <w:noProof/>
          <w:color w:val="000000" w:themeColor="text1"/>
          <w:lang w:val="id-ID"/>
        </w:rPr>
      </w:pPr>
    </w:p>
    <w:tbl>
      <w:tblPr>
        <w:tblStyle w:val="KisiTabel"/>
        <w:tblW w:w="5242" w:type="pct"/>
        <w:tblInd w:w="-142" w:type="dxa"/>
        <w:tblBorders>
          <w:top w:val="triple" w:sz="4" w:space="0" w:color="auto"/>
          <w:left w:val="none" w:sz="0" w:space="0" w:color="auto"/>
          <w:bottom w:val="triple" w:sz="4"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593CF3" w:rsidRPr="006E738E" w14:paraId="761ACB4D" w14:textId="77777777" w:rsidTr="006E738E">
        <w:tc>
          <w:tcPr>
            <w:tcW w:w="5000" w:type="pct"/>
            <w:tcBorders>
              <w:top w:val="nil"/>
              <w:bottom w:val="triple" w:sz="4" w:space="0" w:color="auto"/>
            </w:tcBorders>
          </w:tcPr>
          <w:p w14:paraId="0625E04E" w14:textId="309FA533" w:rsidR="007D2C86" w:rsidRPr="00600499" w:rsidRDefault="00E2166D" w:rsidP="004B6208">
            <w:pPr>
              <w:spacing w:after="240" w:line="276" w:lineRule="auto"/>
              <w:jc w:val="center"/>
              <w:rPr>
                <w:rFonts w:ascii="Book Antiqua" w:eastAsia="Book Antiqua" w:hAnsi="Book Antiqua" w:cs="Book Antiqua"/>
                <w:b/>
                <w:bCs/>
                <w:noProof/>
                <w:sz w:val="40"/>
                <w:szCs w:val="40"/>
                <w:lang w:val="id-ID"/>
              </w:rPr>
            </w:pPr>
            <w:r w:rsidRPr="00E2166D">
              <w:rPr>
                <w:rFonts w:ascii="Book Antiqua" w:eastAsia="Book Antiqua" w:hAnsi="Book Antiqua" w:cs="Book Antiqua"/>
                <w:b/>
                <w:bCs/>
                <w:noProof/>
                <w:sz w:val="40"/>
                <w:szCs w:val="40"/>
                <w:lang w:val="id-ID"/>
              </w:rPr>
              <w:t>Representation of Inner Conflict in Maryam Touzani's Film The Blue Caftan: A Kurt Lewin Literary Psychology Study</w:t>
            </w:r>
          </w:p>
        </w:tc>
      </w:tr>
    </w:tbl>
    <w:p w14:paraId="19014AE6" w14:textId="77777777" w:rsidR="00E2166D" w:rsidRPr="00E2166D" w:rsidRDefault="00E2166D" w:rsidP="00E2166D">
      <w:pPr>
        <w:widowControl w:val="0"/>
        <w:autoSpaceDE w:val="0"/>
        <w:autoSpaceDN w:val="0"/>
        <w:spacing w:before="213" w:line="319" w:lineRule="exact"/>
        <w:ind w:right="571"/>
        <w:jc w:val="center"/>
        <w:outlineLvl w:val="2"/>
        <w:rPr>
          <w:rFonts w:ascii="Book Antiqua" w:eastAsia="Palatino Linotype" w:hAnsi="Book Antiqua" w:cs="Palatino Linotype"/>
          <w:b/>
          <w:bCs/>
          <w:noProof/>
          <w:lang w:val="id-ID"/>
        </w:rPr>
      </w:pPr>
      <w:r w:rsidRPr="00E2166D">
        <w:rPr>
          <w:rFonts w:ascii="Book Antiqua" w:eastAsia="Palatino Linotype" w:hAnsi="Book Antiqua" w:cs="Palatino Linotype"/>
          <w:b/>
          <w:bCs/>
          <w:noProof/>
          <w:lang w:val="id-ID"/>
        </w:rPr>
        <w:t>Haekal Maulana Zaki</w:t>
      </w:r>
    </w:p>
    <w:p w14:paraId="61A31B7D" w14:textId="77777777" w:rsidR="00E2166D" w:rsidRPr="00E2166D" w:rsidRDefault="00E2166D" w:rsidP="00E2166D">
      <w:pPr>
        <w:widowControl w:val="0"/>
        <w:autoSpaceDE w:val="0"/>
        <w:autoSpaceDN w:val="0"/>
        <w:jc w:val="center"/>
        <w:rPr>
          <w:rFonts w:ascii="Book Antiqua" w:eastAsia="Cambria" w:hAnsi="Book Antiqua" w:cs="Cambria"/>
          <w:noProof/>
          <w:spacing w:val="40"/>
          <w:lang w:val="id-ID"/>
        </w:rPr>
      </w:pPr>
      <w:r w:rsidRPr="00E2166D">
        <w:rPr>
          <w:rFonts w:ascii="Book Antiqua" w:eastAsia="Cambria" w:hAnsi="Book Antiqua" w:cs="Cambria"/>
          <w:noProof/>
          <w:lang w:val="id-ID"/>
        </w:rPr>
        <w:t>Sunan Gunung Djati State Islamic University, Indonesia</w:t>
      </w:r>
    </w:p>
    <w:p w14:paraId="4962849E" w14:textId="6E34E7AA" w:rsidR="00E2166D" w:rsidRPr="00E2166D" w:rsidRDefault="004B6208" w:rsidP="00E2166D">
      <w:pPr>
        <w:widowControl w:val="0"/>
        <w:autoSpaceDE w:val="0"/>
        <w:autoSpaceDN w:val="0"/>
        <w:jc w:val="center"/>
        <w:rPr>
          <w:rFonts w:ascii="Book Antiqua" w:eastAsia="Cambria" w:hAnsi="Book Antiqua" w:cs="Cambria"/>
          <w:noProof/>
          <w:spacing w:val="40"/>
          <w:lang w:val="id-ID"/>
        </w:rPr>
      </w:pPr>
      <w:hyperlink r:id="rId13" w:history="1">
        <w:r w:rsidRPr="00E60213">
          <w:rPr>
            <w:rStyle w:val="Hyperlink"/>
            <w:rFonts w:ascii="Book Antiqua" w:eastAsia="Cambria" w:hAnsi="Book Antiqua" w:cs="Cambria"/>
            <w:noProof/>
            <w:spacing w:val="-2"/>
            <w:sz w:val="22"/>
            <w:szCs w:val="22"/>
            <w:lang w:val="id-ID"/>
          </w:rPr>
          <w:t>1225020060@student.uinsgd.ac.id</w:t>
        </w:r>
      </w:hyperlink>
      <w:r w:rsidR="00E2166D" w:rsidRPr="00E2166D">
        <w:rPr>
          <w:rFonts w:ascii="Book Antiqua" w:eastAsia="Cambria" w:hAnsi="Book Antiqua" w:cs="Cambria"/>
          <w:noProof/>
          <w:spacing w:val="-2"/>
          <w:lang w:val="id-ID"/>
        </w:rPr>
        <w:t xml:space="preserve"> </w:t>
      </w:r>
    </w:p>
    <w:p w14:paraId="6386850D" w14:textId="77777777" w:rsidR="00E2166D" w:rsidRPr="00E2166D" w:rsidRDefault="00E2166D" w:rsidP="00E2166D">
      <w:pPr>
        <w:widowControl w:val="0"/>
        <w:autoSpaceDE w:val="0"/>
        <w:autoSpaceDN w:val="0"/>
        <w:spacing w:before="204"/>
        <w:ind w:right="569"/>
        <w:jc w:val="center"/>
        <w:outlineLvl w:val="2"/>
        <w:rPr>
          <w:rFonts w:ascii="Book Antiqua" w:eastAsia="Palatino Linotype" w:hAnsi="Book Antiqua" w:cs="Palatino Linotype"/>
          <w:b/>
          <w:bCs/>
          <w:noProof/>
          <w:lang w:val="id-ID"/>
        </w:rPr>
      </w:pPr>
      <w:r w:rsidRPr="00E2166D">
        <w:rPr>
          <w:rFonts w:ascii="Book Antiqua" w:eastAsia="Palatino Linotype" w:hAnsi="Book Antiqua" w:cs="Palatino Linotype"/>
          <w:b/>
          <w:bCs/>
          <w:noProof/>
          <w:lang w:val="id-ID"/>
        </w:rPr>
        <w:t>Edi Komarudin</w:t>
      </w:r>
    </w:p>
    <w:p w14:paraId="3AAB33E4" w14:textId="77777777" w:rsidR="00E2166D" w:rsidRPr="00E2166D" w:rsidRDefault="00E2166D" w:rsidP="00E2166D">
      <w:pPr>
        <w:widowControl w:val="0"/>
        <w:autoSpaceDE w:val="0"/>
        <w:autoSpaceDN w:val="0"/>
        <w:jc w:val="center"/>
        <w:rPr>
          <w:rFonts w:ascii="Book Antiqua" w:eastAsia="Cambria" w:hAnsi="Book Antiqua" w:cs="Cambria"/>
          <w:noProof/>
          <w:w w:val="105"/>
          <w:sz w:val="22"/>
          <w:szCs w:val="22"/>
          <w:lang w:val="id-ID"/>
        </w:rPr>
      </w:pPr>
      <w:r w:rsidRPr="00E2166D">
        <w:rPr>
          <w:rFonts w:ascii="Book Antiqua" w:eastAsia="Cambria" w:hAnsi="Book Antiqua" w:cs="Cambria"/>
          <w:noProof/>
          <w:lang w:val="id-ID"/>
        </w:rPr>
        <w:t>Sunan Gunung Djati State Islamic University, Indonesia</w:t>
      </w:r>
    </w:p>
    <w:p w14:paraId="54F28872" w14:textId="77777777" w:rsidR="00E2166D" w:rsidRPr="00E2166D" w:rsidRDefault="00E2166D" w:rsidP="00E2166D">
      <w:pPr>
        <w:widowControl w:val="0"/>
        <w:autoSpaceDE w:val="0"/>
        <w:autoSpaceDN w:val="0"/>
        <w:jc w:val="center"/>
        <w:rPr>
          <w:rFonts w:ascii="Cambria" w:eastAsia="Cambria" w:hAnsi="Cambria" w:cs="Cambria"/>
          <w:noProof/>
          <w:sz w:val="22"/>
          <w:szCs w:val="22"/>
          <w:lang w:val="id-ID"/>
        </w:rPr>
      </w:pPr>
      <w:hyperlink r:id="rId14" w:history="1">
        <w:r w:rsidRPr="00E2166D">
          <w:rPr>
            <w:rFonts w:ascii="Book Antiqua" w:eastAsia="Cambria" w:hAnsi="Book Antiqua" w:cs="Cambria"/>
            <w:noProof/>
            <w:color w:val="0000FF"/>
            <w:spacing w:val="-2"/>
            <w:sz w:val="22"/>
            <w:szCs w:val="22"/>
            <w:u w:val="single"/>
            <w:lang w:val="id-ID"/>
          </w:rPr>
          <w:t>edikomarudin@uinsgd.ac.id</w:t>
        </w:r>
      </w:hyperlink>
    </w:p>
    <w:p w14:paraId="7769565A" w14:textId="77777777" w:rsidR="00E2166D" w:rsidRPr="00E2166D" w:rsidRDefault="00E2166D" w:rsidP="00E2166D">
      <w:pPr>
        <w:widowControl w:val="0"/>
        <w:autoSpaceDE w:val="0"/>
        <w:autoSpaceDN w:val="0"/>
        <w:spacing w:before="204"/>
        <w:ind w:right="569"/>
        <w:jc w:val="center"/>
        <w:outlineLvl w:val="2"/>
        <w:rPr>
          <w:rFonts w:ascii="Book Antiqua" w:eastAsia="Palatino Linotype" w:hAnsi="Book Antiqua" w:cs="Palatino Linotype"/>
          <w:b/>
          <w:bCs/>
          <w:noProof/>
          <w:lang w:val="id-ID"/>
        </w:rPr>
      </w:pPr>
      <w:r w:rsidRPr="00E2166D">
        <w:rPr>
          <w:rFonts w:ascii="Book Antiqua" w:eastAsia="Palatino Linotype" w:hAnsi="Book Antiqua" w:cs="Palatino Linotype"/>
          <w:b/>
          <w:bCs/>
          <w:noProof/>
          <w:lang w:val="id-ID"/>
        </w:rPr>
        <w:t>Khomisah</w:t>
      </w:r>
    </w:p>
    <w:p w14:paraId="1F22ABD7" w14:textId="77777777" w:rsidR="00E2166D" w:rsidRPr="00E2166D" w:rsidRDefault="00E2166D" w:rsidP="00E2166D">
      <w:pPr>
        <w:widowControl w:val="0"/>
        <w:autoSpaceDE w:val="0"/>
        <w:autoSpaceDN w:val="0"/>
        <w:jc w:val="center"/>
        <w:rPr>
          <w:rFonts w:ascii="Book Antiqua" w:eastAsia="Cambria" w:hAnsi="Book Antiqua" w:cs="Cambria"/>
          <w:noProof/>
          <w:w w:val="105"/>
          <w:sz w:val="22"/>
          <w:szCs w:val="22"/>
          <w:lang w:val="id-ID"/>
        </w:rPr>
      </w:pPr>
      <w:r w:rsidRPr="00E2166D">
        <w:rPr>
          <w:rFonts w:ascii="Book Antiqua" w:eastAsia="Cambria" w:hAnsi="Book Antiqua" w:cs="Cambria"/>
          <w:noProof/>
          <w:lang w:val="id-ID"/>
        </w:rPr>
        <w:t>Sunan Gunung Djati State Islamic University, Indonesia</w:t>
      </w:r>
    </w:p>
    <w:p w14:paraId="10271560" w14:textId="77777777" w:rsidR="00E2166D" w:rsidRPr="00E2166D" w:rsidRDefault="00E2166D" w:rsidP="00E2166D">
      <w:pPr>
        <w:widowControl w:val="0"/>
        <w:autoSpaceDE w:val="0"/>
        <w:autoSpaceDN w:val="0"/>
        <w:jc w:val="center"/>
        <w:rPr>
          <w:rFonts w:ascii="Book Antiqua" w:eastAsia="Cambria" w:hAnsi="Book Antiqua" w:cs="Cambria"/>
          <w:noProof/>
          <w:lang w:val="id-ID"/>
        </w:rPr>
      </w:pPr>
      <w:hyperlink r:id="rId15" w:history="1">
        <w:r w:rsidRPr="00E2166D">
          <w:rPr>
            <w:rFonts w:ascii="Book Antiqua" w:eastAsia="Cambria" w:hAnsi="Book Antiqua" w:cs="Cambria"/>
            <w:noProof/>
            <w:color w:val="0000FF"/>
            <w:spacing w:val="-2"/>
            <w:sz w:val="22"/>
            <w:szCs w:val="22"/>
            <w:u w:val="single"/>
            <w:lang w:val="id-ID"/>
          </w:rPr>
          <w:t>khomisah@uinsgd.ac.id</w:t>
        </w:r>
      </w:hyperlink>
    </w:p>
    <w:p w14:paraId="07C6730F" w14:textId="77777777" w:rsidR="00C60AF2" w:rsidRPr="00600499" w:rsidRDefault="00C60AF2" w:rsidP="00C60AF2">
      <w:pPr>
        <w:spacing w:line="276" w:lineRule="auto"/>
        <w:jc w:val="center"/>
        <w:rPr>
          <w:rFonts w:ascii="Book Antiqua" w:hAnsi="Book Antiqua" w:cstheme="majorBidi"/>
          <w:noProof/>
          <w:lang w:val="id-ID"/>
        </w:rPr>
      </w:pPr>
    </w:p>
    <w:tbl>
      <w:tblPr>
        <w:tblStyle w:val="KisiTabel"/>
        <w:tblW w:w="9214" w:type="dxa"/>
        <w:tblInd w:w="-142" w:type="dxa"/>
        <w:tblLook w:val="04A0" w:firstRow="1" w:lastRow="0" w:firstColumn="1" w:lastColumn="0" w:noHBand="0" w:noVBand="1"/>
      </w:tblPr>
      <w:tblGrid>
        <w:gridCol w:w="1935"/>
        <w:gridCol w:w="7279"/>
      </w:tblGrid>
      <w:tr w:rsidR="00593CF3" w:rsidRPr="00600499" w14:paraId="57675A98" w14:textId="77777777" w:rsidTr="006E738E">
        <w:tc>
          <w:tcPr>
            <w:tcW w:w="1935" w:type="dxa"/>
            <w:tcBorders>
              <w:left w:val="nil"/>
              <w:bottom w:val="single" w:sz="4" w:space="0" w:color="auto"/>
              <w:right w:val="nil"/>
            </w:tcBorders>
          </w:tcPr>
          <w:p w14:paraId="4B62F4A5" w14:textId="77777777" w:rsidR="00593CF3" w:rsidRPr="00600499" w:rsidRDefault="00593CF3" w:rsidP="00D77D2E">
            <w:pPr>
              <w:jc w:val="center"/>
              <w:rPr>
                <w:rFonts w:ascii="Book Antiqua" w:hAnsi="Book Antiqua"/>
                <w:noProof/>
                <w:lang w:val="id-ID"/>
              </w:rPr>
            </w:pPr>
          </w:p>
        </w:tc>
        <w:tc>
          <w:tcPr>
            <w:tcW w:w="7279" w:type="dxa"/>
            <w:tcBorders>
              <w:left w:val="nil"/>
              <w:bottom w:val="single" w:sz="4" w:space="0" w:color="auto"/>
              <w:right w:val="nil"/>
            </w:tcBorders>
          </w:tcPr>
          <w:p w14:paraId="2E503E00" w14:textId="282CD218" w:rsidR="0024463F" w:rsidRPr="00600499" w:rsidRDefault="00B91C7D" w:rsidP="002F7B12">
            <w:pPr>
              <w:jc w:val="both"/>
              <w:rPr>
                <w:rFonts w:ascii="Book Antiqua" w:hAnsi="Book Antiqua"/>
                <w:b/>
                <w:bCs/>
                <w:noProof/>
                <w:lang w:val="id-ID"/>
              </w:rPr>
            </w:pPr>
            <w:r w:rsidRPr="00600499">
              <w:rPr>
                <w:rFonts w:ascii="Book Antiqua" w:hAnsi="Book Antiqua"/>
                <w:b/>
                <w:bCs/>
                <w:noProof/>
                <w:lang w:val="id-ID"/>
              </w:rPr>
              <w:t>Abstract</w:t>
            </w:r>
          </w:p>
        </w:tc>
      </w:tr>
      <w:tr w:rsidR="00593CF3" w:rsidRPr="00600499" w14:paraId="219D47AD" w14:textId="77777777" w:rsidTr="006E738E">
        <w:tc>
          <w:tcPr>
            <w:tcW w:w="1935" w:type="dxa"/>
            <w:tcBorders>
              <w:left w:val="nil"/>
              <w:bottom w:val="single" w:sz="4" w:space="0" w:color="auto"/>
              <w:right w:val="nil"/>
            </w:tcBorders>
          </w:tcPr>
          <w:p w14:paraId="330B55D5" w14:textId="77777777" w:rsidR="00593CF3" w:rsidRPr="00600499" w:rsidRDefault="00593CF3" w:rsidP="00D77D2E">
            <w:pPr>
              <w:jc w:val="both"/>
              <w:rPr>
                <w:rFonts w:ascii="Book Antiqua" w:hAnsi="Book Antiqua"/>
                <w:b/>
                <w:bCs/>
                <w:noProof/>
                <w:lang w:val="id-ID"/>
              </w:rPr>
            </w:pPr>
            <w:r w:rsidRPr="00600499">
              <w:rPr>
                <w:rFonts w:ascii="Book Antiqua" w:hAnsi="Book Antiqua"/>
                <w:b/>
                <w:bCs/>
                <w:noProof/>
                <w:lang w:val="id-ID"/>
              </w:rPr>
              <w:t>Keywords:</w:t>
            </w:r>
          </w:p>
          <w:p w14:paraId="531C67D2" w14:textId="77777777" w:rsidR="00E2166D" w:rsidRDefault="00E2166D" w:rsidP="00E2166D">
            <w:pPr>
              <w:spacing w:line="255" w:lineRule="exact"/>
              <w:rPr>
                <w:rFonts w:ascii="Book Antiqua" w:hAnsi="Book Antiqua"/>
                <w:noProof/>
                <w:sz w:val="20"/>
                <w:szCs w:val="20"/>
                <w:lang w:val="id-ID"/>
              </w:rPr>
            </w:pPr>
            <w:r>
              <w:rPr>
                <w:rFonts w:ascii="Book Antiqua" w:hAnsi="Book Antiqua" w:cstheme="majorBidi"/>
                <w:noProof/>
                <w:lang w:val="id-ID"/>
              </w:rPr>
              <w:t>Inner conflict, Literary psychology, Conflict theory, Kurt Lewin</w:t>
            </w:r>
          </w:p>
          <w:p w14:paraId="54E89356" w14:textId="5C58BB75" w:rsidR="00593CF3" w:rsidRPr="00600499" w:rsidRDefault="00593CF3" w:rsidP="00D77D2E">
            <w:pPr>
              <w:jc w:val="both"/>
              <w:rPr>
                <w:rFonts w:ascii="Book Antiqua" w:hAnsi="Book Antiqua"/>
                <w:noProof/>
                <w:sz w:val="22"/>
                <w:szCs w:val="22"/>
                <w:lang w:val="id-ID"/>
              </w:rPr>
            </w:pPr>
          </w:p>
        </w:tc>
        <w:tc>
          <w:tcPr>
            <w:tcW w:w="7279" w:type="dxa"/>
            <w:tcBorders>
              <w:left w:val="nil"/>
              <w:bottom w:val="single" w:sz="4" w:space="0" w:color="auto"/>
              <w:right w:val="nil"/>
            </w:tcBorders>
          </w:tcPr>
          <w:p w14:paraId="51AE2A65" w14:textId="78E37DC5" w:rsidR="00B91C7D" w:rsidRPr="00E2166D" w:rsidRDefault="00E2166D" w:rsidP="00AA7EE7">
            <w:pPr>
              <w:pStyle w:val="TeksIsi"/>
              <w:spacing w:before="35" w:after="240"/>
              <w:jc w:val="both"/>
              <w:rPr>
                <w:rFonts w:ascii="Book Antiqua" w:hAnsi="Book Antiqua" w:cstheme="majorBidi"/>
                <w:noProof/>
                <w:sz w:val="22"/>
                <w:szCs w:val="22"/>
                <w:lang w:val="id-ID"/>
              </w:rPr>
            </w:pPr>
            <w:r>
              <w:rPr>
                <w:rFonts w:ascii="Book Antiqua" w:hAnsi="Book Antiqua" w:cstheme="majorBidi"/>
                <w:noProof/>
                <w:sz w:val="22"/>
                <w:szCs w:val="22"/>
                <w:lang w:val="id-ID"/>
              </w:rPr>
              <w:t xml:space="preserve">This study aims to analyze the representation of inner conflict in Maryam Touzani's film </w:t>
            </w:r>
            <w:r>
              <w:rPr>
                <w:rFonts w:ascii="Book Antiqua" w:hAnsi="Book Antiqua" w:cstheme="majorBidi"/>
                <w:i/>
                <w:iCs/>
                <w:noProof/>
                <w:sz w:val="22"/>
                <w:szCs w:val="22"/>
                <w:lang w:val="id-ID"/>
              </w:rPr>
              <w:t>The Blue Caftan</w:t>
            </w:r>
            <w:r>
              <w:rPr>
                <w:rFonts w:ascii="Book Antiqua" w:hAnsi="Book Antiqua" w:cstheme="majorBidi"/>
                <w:noProof/>
                <w:sz w:val="22"/>
                <w:szCs w:val="22"/>
                <w:lang w:val="id-ID"/>
              </w:rPr>
              <w:t xml:space="preserve"> using Kurt Lewin's psychological conflict theory within the framework of literary psychology. This research employed a descriptive qualitative method with a literary psychology approach. The data consisted of dialogues, actions, expressions, and scenes representing the characters' inner conflicts in the film. Data were collected through observation and note-taking techniques, while data analysis was conducted by identifying, classifying, interpreting, and describing the forms of inner conflict based on Kurt Lewin's theory. The findings reveal that no approach–approach conflict was identified, while two avoidance–avoidance conflicts and five approach–avoidance conflicts were found. These conflicts are represented through the psychological experiences of the three main characters, Halim, Mina, and Youssef, as they face dilemmas related to moral responsibility, interpersonal relationships, social pressure, economic conditions, and the acceptance of life's realities. This study demonstrates that Kurt Lewin's psychological conflict theory provides a more specific framework for explaining the representation of inner conflict in film and contributes to the development of literary psychology studies, particularly those </w:t>
            </w:r>
            <w:r>
              <w:rPr>
                <w:rFonts w:ascii="Book Antiqua" w:hAnsi="Book Antiqua" w:cstheme="majorBidi"/>
                <w:noProof/>
                <w:sz w:val="22"/>
                <w:szCs w:val="22"/>
                <w:lang w:val="id-ID"/>
              </w:rPr>
              <w:lastRenderedPageBreak/>
              <w:t>focusing on contemporary Moroccan cinema.</w:t>
            </w:r>
          </w:p>
        </w:tc>
      </w:tr>
      <w:tr w:rsidR="00593CF3" w:rsidRPr="00600499" w14:paraId="538FECFE" w14:textId="77777777" w:rsidTr="006E738E">
        <w:tc>
          <w:tcPr>
            <w:tcW w:w="1935" w:type="dxa"/>
            <w:tcBorders>
              <w:left w:val="nil"/>
              <w:bottom w:val="single" w:sz="4" w:space="0" w:color="auto"/>
              <w:right w:val="nil"/>
            </w:tcBorders>
          </w:tcPr>
          <w:p w14:paraId="29D3694D" w14:textId="77777777" w:rsidR="00593CF3" w:rsidRPr="00600499" w:rsidRDefault="00593CF3" w:rsidP="00D77D2E">
            <w:pPr>
              <w:jc w:val="center"/>
              <w:rPr>
                <w:rFonts w:ascii="Book Antiqua" w:hAnsi="Book Antiqua"/>
                <w:noProof/>
                <w:lang w:val="id-ID"/>
              </w:rPr>
            </w:pPr>
          </w:p>
        </w:tc>
        <w:tc>
          <w:tcPr>
            <w:tcW w:w="7279" w:type="dxa"/>
            <w:tcBorders>
              <w:left w:val="nil"/>
              <w:bottom w:val="single" w:sz="4" w:space="0" w:color="auto"/>
              <w:right w:val="nil"/>
            </w:tcBorders>
          </w:tcPr>
          <w:p w14:paraId="2E7B8451" w14:textId="77777777" w:rsidR="00593CF3" w:rsidRPr="00600499" w:rsidRDefault="00593CF3" w:rsidP="00884784">
            <w:pPr>
              <w:jc w:val="both"/>
              <w:rPr>
                <w:rFonts w:ascii="Book Antiqua" w:hAnsi="Book Antiqua"/>
                <w:b/>
                <w:bCs/>
                <w:noProof/>
                <w:lang w:val="id-ID"/>
              </w:rPr>
            </w:pPr>
            <w:r w:rsidRPr="00600499">
              <w:rPr>
                <w:rFonts w:ascii="Book Antiqua" w:hAnsi="Book Antiqua"/>
                <w:b/>
                <w:bCs/>
                <w:noProof/>
                <w:lang w:val="id-ID"/>
              </w:rPr>
              <w:t>Abstrak</w:t>
            </w:r>
          </w:p>
        </w:tc>
      </w:tr>
      <w:tr w:rsidR="00593CF3" w:rsidRPr="00E2166D" w14:paraId="739AAF41" w14:textId="77777777" w:rsidTr="006E738E">
        <w:tc>
          <w:tcPr>
            <w:tcW w:w="1935" w:type="dxa"/>
            <w:tcBorders>
              <w:left w:val="nil"/>
              <w:bottom w:val="double" w:sz="4" w:space="0" w:color="auto"/>
              <w:right w:val="nil"/>
            </w:tcBorders>
          </w:tcPr>
          <w:p w14:paraId="5383B6BF" w14:textId="77777777" w:rsidR="00593CF3" w:rsidRPr="00600499" w:rsidRDefault="00593CF3" w:rsidP="00D77D2E">
            <w:pPr>
              <w:jc w:val="both"/>
              <w:rPr>
                <w:rFonts w:ascii="Book Antiqua" w:hAnsi="Book Antiqua"/>
                <w:b/>
                <w:bCs/>
                <w:noProof/>
                <w:lang w:val="id-ID"/>
              </w:rPr>
            </w:pPr>
            <w:r w:rsidRPr="00600499">
              <w:rPr>
                <w:rFonts w:ascii="Book Antiqua" w:hAnsi="Book Antiqua"/>
                <w:b/>
                <w:bCs/>
                <w:noProof/>
                <w:lang w:val="id-ID"/>
              </w:rPr>
              <w:t>Kata Kunci:</w:t>
            </w:r>
          </w:p>
          <w:p w14:paraId="7F069B7E" w14:textId="25321C0C" w:rsidR="00593CF3" w:rsidRPr="00E2166D" w:rsidRDefault="00E2166D" w:rsidP="00D77D2E">
            <w:pPr>
              <w:jc w:val="both"/>
              <w:rPr>
                <w:rFonts w:ascii="Book Antiqua" w:hAnsi="Book Antiqua"/>
                <w:noProof/>
                <w:sz w:val="22"/>
                <w:szCs w:val="22"/>
                <w:lang w:val="id-ID"/>
              </w:rPr>
            </w:pPr>
            <w:r w:rsidRPr="00E2166D">
              <w:rPr>
                <w:rFonts w:ascii="Book Antiqua" w:hAnsi="Book Antiqua" w:cstheme="majorBidi"/>
                <w:noProof/>
                <w:lang w:val="id-ID"/>
              </w:rPr>
              <w:t>Konflik batin, Psikologi sastra, Teori konflik, Kurt Lewin</w:t>
            </w:r>
          </w:p>
        </w:tc>
        <w:tc>
          <w:tcPr>
            <w:tcW w:w="7279" w:type="dxa"/>
            <w:tcBorders>
              <w:left w:val="nil"/>
              <w:bottom w:val="double" w:sz="4" w:space="0" w:color="auto"/>
              <w:right w:val="nil"/>
            </w:tcBorders>
          </w:tcPr>
          <w:p w14:paraId="3B88365F" w14:textId="49D277A3" w:rsidR="00593CF3" w:rsidRPr="00E2166D" w:rsidRDefault="00E2166D" w:rsidP="00AA7EE7">
            <w:pPr>
              <w:pStyle w:val="TeksIsi"/>
              <w:spacing w:before="35" w:after="240"/>
              <w:ind w:right="-101"/>
              <w:jc w:val="both"/>
              <w:rPr>
                <w:rFonts w:ascii="Book Antiqua" w:hAnsi="Book Antiqua" w:cstheme="majorBidi"/>
                <w:noProof/>
                <w:sz w:val="22"/>
                <w:szCs w:val="22"/>
                <w:lang w:val="id-ID"/>
              </w:rPr>
            </w:pPr>
            <w:r w:rsidRPr="00E2166D">
              <w:rPr>
                <w:rFonts w:ascii="Book Antiqua" w:hAnsi="Book Antiqua" w:cstheme="majorBidi"/>
                <w:noProof/>
                <w:sz w:val="22"/>
                <w:szCs w:val="22"/>
                <w:lang w:val="id-ID"/>
              </w:rPr>
              <w:t>Penelitian ini bertujuan untuk menganalisis representasi konflik batin dalam film The Blue Caftan karya Maryam Touzani menggunakan teori konflik psikologis Kurt Lewin. Penelitian ini menggunakan metode deskriptif kualitatif dengan pendekatan psikologi sastra. Data penelitian berupa dialog, tindakan, ekspresi, dan adegan yang merepresentasikan konflik batin tokoh dalam film. Teknik pengumpulan data dilakukan melalui metode simak dan teknik catat, sedangkan analisis data dilakukan dengan mengidentifikasi, mengklasifikasikan, menginterpretasikan, dan mendeskripsikan bentuk-bentuk konflik batin berdasarkan teori Kurt Lewin. Hasil penelitian menunjukkan bahwa tidak ditemukan konflik mendekat–mendekat (approach–approach conflict), sedangkan ditemukan dua konflik menjauh–menjauh (avoidance–avoidance conflict) dan lima konflik mendekat–menjauh (approach–avoidance conflict). Konflik tersebut direpresentasikan melalui pengalaman psikologis tiga tokoh utama, yaitu Halim, Mina, dan Youssef, yang menghadapi berbagai dilema berkaitan dengan tanggung jawab moral, relasi interpersonal, tekanan sosial, kondisi ekonomi, dan penerimaan terhadap realitas kehidupan. Penelitian ini menunjukkan bahwa teori konflik psikologis Kurt Lewin mampu menjelaskan representasi konflik batin dalam film secara lebih spesifik serta memperkaya kajian psikologi sastra terhadap sinema Maroko kontemporer.</w:t>
            </w:r>
          </w:p>
        </w:tc>
      </w:tr>
      <w:tr w:rsidR="00593CF3" w:rsidRPr="00600499" w14:paraId="57E4791F" w14:textId="77777777" w:rsidTr="006E738E">
        <w:tc>
          <w:tcPr>
            <w:tcW w:w="9214" w:type="dxa"/>
            <w:gridSpan w:val="2"/>
            <w:tcBorders>
              <w:top w:val="double" w:sz="4" w:space="0" w:color="auto"/>
              <w:left w:val="nil"/>
              <w:bottom w:val="double" w:sz="4" w:space="0" w:color="auto"/>
              <w:right w:val="nil"/>
            </w:tcBorders>
          </w:tcPr>
          <w:p w14:paraId="10423B2A" w14:textId="56BF82DA" w:rsidR="00593CF3" w:rsidRPr="00600499" w:rsidRDefault="00593CF3" w:rsidP="00D77D2E">
            <w:pPr>
              <w:jc w:val="center"/>
              <w:rPr>
                <w:rFonts w:ascii="Book Antiqua" w:hAnsi="Book Antiqua"/>
                <w:noProof/>
                <w:lang w:val="id-ID"/>
              </w:rPr>
            </w:pPr>
            <w:r w:rsidRPr="00600499">
              <w:rPr>
                <w:rFonts w:ascii="Book Antiqua" w:hAnsi="Book Antiqua"/>
                <w:noProof/>
                <w:lang w:val="id-ID"/>
              </w:rPr>
              <w:t xml:space="preserve">Received: </w:t>
            </w:r>
            <w:r w:rsidR="004C3B91">
              <w:rPr>
                <w:noProof/>
                <w:lang w:val="id-ID"/>
              </w:rPr>
              <w:t>2</w:t>
            </w:r>
            <w:r w:rsidR="00E2166D">
              <w:rPr>
                <w:noProof/>
                <w:lang w:val="id-ID"/>
              </w:rPr>
              <w:t>0</w:t>
            </w:r>
            <w:r w:rsidR="004C3B91">
              <w:rPr>
                <w:noProof/>
                <w:lang w:val="id-ID"/>
              </w:rPr>
              <w:t>-</w:t>
            </w:r>
            <w:r w:rsidR="00E2166D">
              <w:rPr>
                <w:noProof/>
                <w:lang w:val="id-ID"/>
              </w:rPr>
              <w:t>06</w:t>
            </w:r>
            <w:r w:rsidR="004C3B91">
              <w:rPr>
                <w:noProof/>
                <w:lang w:val="id-ID"/>
              </w:rPr>
              <w:t>-202</w:t>
            </w:r>
            <w:r w:rsidR="00E2166D">
              <w:rPr>
                <w:noProof/>
                <w:lang w:val="id-ID"/>
              </w:rPr>
              <w:t>6</w:t>
            </w:r>
            <w:r w:rsidRPr="00600499">
              <w:rPr>
                <w:rFonts w:ascii="Book Antiqua" w:hAnsi="Book Antiqua"/>
                <w:noProof/>
                <w:lang w:val="id-ID"/>
              </w:rPr>
              <w:t xml:space="preserve">, Revised: </w:t>
            </w:r>
            <w:r w:rsidR="00E2166D">
              <w:rPr>
                <w:rFonts w:ascii="Book Antiqua" w:hAnsi="Book Antiqua"/>
                <w:noProof/>
                <w:lang w:val="id-ID"/>
              </w:rPr>
              <w:t>11</w:t>
            </w:r>
            <w:r w:rsidR="004C3B91">
              <w:rPr>
                <w:rFonts w:ascii="Book Antiqua" w:hAnsi="Book Antiqua"/>
                <w:noProof/>
                <w:lang w:val="id-ID"/>
              </w:rPr>
              <w:t>-</w:t>
            </w:r>
            <w:r w:rsidR="00E2166D">
              <w:rPr>
                <w:rFonts w:ascii="Book Antiqua" w:hAnsi="Book Antiqua"/>
                <w:noProof/>
                <w:lang w:val="id-ID"/>
              </w:rPr>
              <w:t>07</w:t>
            </w:r>
            <w:r w:rsidR="004C3B91">
              <w:rPr>
                <w:rFonts w:ascii="Book Antiqua" w:hAnsi="Book Antiqua"/>
                <w:noProof/>
                <w:lang w:val="id-ID"/>
              </w:rPr>
              <w:t>-2026</w:t>
            </w:r>
            <w:r w:rsidRPr="00600499">
              <w:rPr>
                <w:rFonts w:ascii="Book Antiqua" w:hAnsi="Book Antiqua"/>
                <w:noProof/>
                <w:lang w:val="id-ID"/>
              </w:rPr>
              <w:t xml:space="preserve">, Accepted: </w:t>
            </w:r>
            <w:r w:rsidR="00E2166D">
              <w:rPr>
                <w:rFonts w:ascii="Book Antiqua" w:hAnsi="Book Antiqua"/>
                <w:noProof/>
                <w:lang w:val="id-ID"/>
              </w:rPr>
              <w:t>16</w:t>
            </w:r>
            <w:r w:rsidR="004C3B91">
              <w:rPr>
                <w:rFonts w:ascii="Book Antiqua" w:hAnsi="Book Antiqua"/>
                <w:noProof/>
                <w:lang w:val="id-ID"/>
              </w:rPr>
              <w:t>-0</w:t>
            </w:r>
            <w:r w:rsidR="00E2166D">
              <w:rPr>
                <w:rFonts w:ascii="Book Antiqua" w:hAnsi="Book Antiqua"/>
                <w:noProof/>
                <w:lang w:val="id-ID"/>
              </w:rPr>
              <w:t>7</w:t>
            </w:r>
            <w:r w:rsidR="004C3B91">
              <w:rPr>
                <w:rFonts w:ascii="Book Antiqua" w:hAnsi="Book Antiqua"/>
                <w:noProof/>
                <w:lang w:val="id-ID"/>
              </w:rPr>
              <w:t>-2026</w:t>
            </w:r>
          </w:p>
        </w:tc>
      </w:tr>
      <w:tr w:rsidR="00593CF3" w:rsidRPr="00600499" w14:paraId="3AA1DF2B" w14:textId="77777777" w:rsidTr="006E738E">
        <w:tc>
          <w:tcPr>
            <w:tcW w:w="9214" w:type="dxa"/>
            <w:gridSpan w:val="2"/>
            <w:tcBorders>
              <w:top w:val="double" w:sz="4" w:space="0" w:color="auto"/>
              <w:left w:val="nil"/>
              <w:bottom w:val="double" w:sz="4" w:space="0" w:color="auto"/>
              <w:right w:val="nil"/>
            </w:tcBorders>
          </w:tcPr>
          <w:p w14:paraId="7307834F" w14:textId="77777777" w:rsidR="00593CF3" w:rsidRPr="00600499" w:rsidRDefault="00593CF3" w:rsidP="00D77D2E">
            <w:pPr>
              <w:jc w:val="center"/>
              <w:rPr>
                <w:rFonts w:ascii="Arial" w:hAnsi="Arial"/>
                <w:noProof/>
                <w:shd w:val="clear" w:color="auto" w:fill="FFFFFF"/>
                <w:lang w:val="id-ID"/>
              </w:rPr>
            </w:pPr>
          </w:p>
          <w:p w14:paraId="024560DE" w14:textId="7489A17B" w:rsidR="00593CF3" w:rsidRPr="00600499" w:rsidRDefault="00593CF3" w:rsidP="005E4A98">
            <w:pPr>
              <w:spacing w:line="480" w:lineRule="auto"/>
              <w:jc w:val="center"/>
              <w:rPr>
                <w:rFonts w:ascii="Arial" w:hAnsi="Arial"/>
                <w:noProof/>
                <w:sz w:val="20"/>
                <w:szCs w:val="20"/>
                <w:shd w:val="clear" w:color="auto" w:fill="FFFFFF"/>
                <w:lang w:val="id-ID"/>
              </w:rPr>
            </w:pPr>
            <w:r w:rsidRPr="00600499">
              <w:rPr>
                <w:rFonts w:ascii="Arial" w:hAnsi="Arial"/>
                <w:noProof/>
                <w:shd w:val="clear" w:color="auto" w:fill="FFFFFF"/>
                <w:lang w:val="id-ID"/>
              </w:rPr>
              <w:t xml:space="preserve">© </w:t>
            </w:r>
            <w:r w:rsidR="00E2166D">
              <w:rPr>
                <w:rFonts w:ascii="Arial" w:hAnsi="Arial"/>
                <w:noProof/>
                <w:sz w:val="20"/>
                <w:szCs w:val="20"/>
                <w:shd w:val="clear" w:color="auto" w:fill="FFFFFF"/>
                <w:lang w:val="id-ID"/>
              </w:rPr>
              <w:t>Haekal Maulana Zaki, Edi Komarudin, Khomisah</w:t>
            </w:r>
          </w:p>
        </w:tc>
      </w:tr>
      <w:tr w:rsidR="004C3B91" w:rsidRPr="00600499" w14:paraId="1FF52AB6" w14:textId="77777777" w:rsidTr="006E738E">
        <w:tc>
          <w:tcPr>
            <w:tcW w:w="9214" w:type="dxa"/>
            <w:gridSpan w:val="2"/>
            <w:tcBorders>
              <w:top w:val="double" w:sz="4" w:space="0" w:color="auto"/>
              <w:left w:val="nil"/>
              <w:bottom w:val="double" w:sz="4" w:space="0" w:color="auto"/>
              <w:right w:val="nil"/>
            </w:tcBorders>
          </w:tcPr>
          <w:p w14:paraId="47392857" w14:textId="77777777" w:rsidR="004C3B91" w:rsidRDefault="004C3B91" w:rsidP="004C3B91">
            <w:pPr>
              <w:spacing w:before="240" w:line="360" w:lineRule="auto"/>
              <w:rPr>
                <w:rFonts w:ascii="Arial" w:hAnsi="Arial" w:cs="Arial"/>
                <w:shd w:val="clear" w:color="auto" w:fill="FFFFFF"/>
              </w:rPr>
            </w:pPr>
            <w:r>
              <w:rPr>
                <w:rFonts w:ascii="Arial" w:hAnsi="Arial"/>
                <w:noProof/>
                <w:shd w:val="clear" w:color="auto" w:fill="FFFFFF"/>
              </w:rPr>
              <w:drawing>
                <wp:inline distT="0" distB="0" distL="0" distR="0" wp14:anchorId="405DD492" wp14:editId="6AB0BFC6">
                  <wp:extent cx="838200" cy="295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5CA0CD69" w14:textId="31E30A2F" w:rsidR="004C3B91" w:rsidRPr="004C3B91" w:rsidRDefault="004C3B91" w:rsidP="00AF1B2A">
            <w:pPr>
              <w:spacing w:after="240"/>
              <w:rPr>
                <w:rFonts w:asciiTheme="minorBidi" w:hAnsiTheme="minorBidi" w:cstheme="minorBidi"/>
                <w:color w:val="006798"/>
                <w:sz w:val="20"/>
                <w:szCs w:val="20"/>
                <w:u w:val="single"/>
                <w:shd w:val="clear" w:color="auto" w:fill="FFFFFF"/>
              </w:rPr>
            </w:pPr>
            <w:r w:rsidRPr="00BB68D0">
              <w:rPr>
                <w:rFonts w:asciiTheme="minorBidi" w:hAnsiTheme="minorBidi" w:cstheme="minorBidi"/>
                <w:sz w:val="20"/>
                <w:szCs w:val="20"/>
                <w:shd w:val="clear" w:color="auto" w:fill="FFFFFF"/>
              </w:rPr>
              <w:t>This work is licensed under a </w:t>
            </w:r>
            <w:hyperlink r:id="rId17" w:history="1">
              <w:r w:rsidRPr="00BB68D0">
                <w:rPr>
                  <w:rStyle w:val="Hyperlink"/>
                  <w:rFonts w:asciiTheme="minorBidi" w:hAnsiTheme="minorBidi" w:cstheme="minorBidi"/>
                  <w:color w:val="006798"/>
                  <w:sz w:val="20"/>
                  <w:szCs w:val="20"/>
                  <w:shd w:val="clear" w:color="auto" w:fill="FFFFFF"/>
                </w:rPr>
                <w:t>Creative Commons Attribution 4.0 International License</w:t>
              </w:r>
            </w:hyperlink>
          </w:p>
        </w:tc>
      </w:tr>
    </w:tbl>
    <w:p w14:paraId="7D57E452" w14:textId="28FD7B8A" w:rsidR="00F909D1" w:rsidRPr="00600499" w:rsidRDefault="00C315CD" w:rsidP="004B6208">
      <w:pPr>
        <w:pStyle w:val="Judul1"/>
        <w:spacing w:after="240"/>
        <w:rPr>
          <w:noProof/>
        </w:rPr>
      </w:pPr>
      <w:r w:rsidRPr="00600499">
        <w:rPr>
          <w:noProof/>
        </w:rPr>
        <w:t>Pendahuluan</w:t>
      </w:r>
    </w:p>
    <w:p w14:paraId="1306AC56" w14:textId="77777777" w:rsidR="00795351" w:rsidRDefault="00E2166D" w:rsidP="00795351">
      <w:pPr>
        <w:spacing w:line="360" w:lineRule="auto"/>
        <w:ind w:right="-283" w:firstLine="720"/>
        <w:jc w:val="both"/>
        <w:rPr>
          <w:rFonts w:ascii="Book Antiqua" w:hAnsi="Book Antiqua" w:cstheme="majorBidi"/>
          <w:noProof/>
          <w:lang w:val="id-ID"/>
        </w:rPr>
      </w:pPr>
      <w:r>
        <w:rPr>
          <w:rFonts w:ascii="Book Antiqua" w:hAnsi="Book Antiqua" w:cstheme="majorBidi"/>
          <w:noProof/>
          <w:lang w:val="id-ID"/>
        </w:rPr>
        <w:t xml:space="preserve">Dalam beberapa dekade terakhir, film tidak lagi dipahami semata sebagai media hiburan, tetapi juga sebagai medium representasi yang merefleksikan berbagai realitas sosial, budaya, dan psikologis. Melalui narasi, dialog, ekspresi tokoh, serta berbagai unsur sinematik, film membangun makna mengenai pengalaman manusia sehingga mampu menghadirkan persoalan kehidupan yang kompleks, termasuk konflik batin. Dalam perspektif representasi, makna tidak hadir secara alamiah, melainkan dikonstruksi melalui sistem tanda yang memungkinkan penonton </w:t>
      </w:r>
      <w:r>
        <w:rPr>
          <w:rFonts w:ascii="Book Antiqua" w:hAnsi="Book Antiqua" w:cstheme="majorBidi"/>
          <w:noProof/>
          <w:lang w:val="id-ID"/>
        </w:rPr>
        <w:lastRenderedPageBreak/>
        <w:t xml:space="preserve">memahami suatu realitas dari sudut pandang tertentu </w:t>
      </w:r>
      <w:sdt>
        <w:sdtPr>
          <w:rPr>
            <w:rFonts w:ascii="Book Antiqua" w:hAnsi="Book Antiqua"/>
            <w:noProof/>
            <w:color w:val="000000"/>
            <w:lang w:val="id-ID"/>
          </w:rPr>
          <w:tag w:val="MENDELEY_CITATION_v3_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"/>
          <w:id w:val="-654372826"/>
          <w:placeholder>
            <w:docPart w:val="03D451F228D04D159989901135E08DA0"/>
          </w:placeholder>
        </w:sdtPr>
        <w:sdtContent>
          <w:r>
            <w:rPr>
              <w:rFonts w:ascii="Book Antiqua" w:hAnsi="Book Antiqua"/>
              <w:noProof/>
              <w:color w:val="000000"/>
              <w:lang w:val="id-ID"/>
            </w:rPr>
            <w:t>(Hall, 1997)</w:t>
          </w:r>
        </w:sdtContent>
      </w:sdt>
      <w:r>
        <w:rPr>
          <w:rFonts w:ascii="Book Antiqua" w:hAnsi="Book Antiqua" w:cstheme="majorBidi"/>
          <w:noProof/>
          <w:lang w:val="id-ID"/>
        </w:rPr>
        <w:t>. Oleh karena itu, film menjadi objek kajian yang relevan dalam psikologi sastra karena tidak hanya merepresentasikan dinamika psikologis tokoh, tetapi juga memperlihatkan hubungan antara pengalaman individual dengan konteks sosial budaya yang melingkupinya.</w:t>
      </w:r>
    </w:p>
    <w:p w14:paraId="49E5412B" w14:textId="77777777" w:rsidR="00795351" w:rsidRDefault="00E2166D" w:rsidP="00795351">
      <w:pPr>
        <w:spacing w:line="360" w:lineRule="auto"/>
        <w:ind w:right="-283" w:firstLine="720"/>
        <w:jc w:val="both"/>
        <w:rPr>
          <w:rFonts w:ascii="Book Antiqua" w:hAnsi="Book Antiqua" w:cstheme="majorBidi"/>
          <w:noProof/>
          <w:lang w:val="id-ID"/>
        </w:rPr>
      </w:pPr>
      <w:r>
        <w:rPr>
          <w:rFonts w:ascii="Book Antiqua" w:hAnsi="Book Antiqua" w:cstheme="majorBidi"/>
          <w:noProof/>
          <w:lang w:val="id-ID"/>
        </w:rPr>
        <w:t xml:space="preserve">Konflik batin merupakan salah satu dinamika psikologis yang paling sering direpresentasikan dalam karya sastra maupun film karena memperlihatkan proses individu ketika menghadapi berbagai pilihan, tekanan sosial, dan pertentangan nilai dalam kehidupannya. Pergulatan tersebut memengaruhi cara tokoh berpikir, bersikap, dan mengambil keputusan sehingga menjadi unsur penting dalam pembangunan karakter serta perkembangan alur cerita. Oleh sebab itu, representasi konflik batin tidak hanya menunjukkan kondisi psikologis tokoh, tetapi juga mengungkap bagaimana lingkungan sosial dan budaya membentuk respons individu terhadap berbagai persoalan yang dihadapinya. Dengan demikian, kajian mengenai representasi konflik batin dalam film dapat memberikan pemahaman yang lebih komprehensif mengenai hubungan antara dinamika kejiwaan tokoh dan realitas sosial yang melingkupinya </w:t>
      </w:r>
      <w:sdt>
        <w:sdtPr>
          <w:rPr>
            <w:rFonts w:ascii="Book Antiqua" w:hAnsi="Book Antiqua"/>
            <w:noProof/>
            <w:color w:val="000000"/>
            <w:lang w:val="id-ID"/>
          </w:rPr>
          <w:tag w:val="MENDELEY_CITATION_v3_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"/>
          <w:id w:val="-335463323"/>
          <w:placeholder>
            <w:docPart w:val="03D451F228D04D159989901135E08DA0"/>
          </w:placeholder>
        </w:sdtPr>
        <w:sdtContent>
          <w:r>
            <w:rPr>
              <w:rFonts w:ascii="Book Antiqua" w:hAnsi="Book Antiqua"/>
              <w:noProof/>
              <w:color w:val="000000"/>
              <w:lang w:val="id-ID"/>
            </w:rPr>
            <w:t>(Lewin, 2013)</w:t>
          </w:r>
        </w:sdtContent>
      </w:sdt>
      <w:r>
        <w:rPr>
          <w:rFonts w:ascii="Book Antiqua" w:hAnsi="Book Antiqua" w:cstheme="majorBidi"/>
          <w:noProof/>
          <w:lang w:val="id-ID"/>
        </w:rPr>
        <w:t>.</w:t>
      </w:r>
    </w:p>
    <w:p w14:paraId="57E3881C" w14:textId="77777777" w:rsidR="00795351" w:rsidRDefault="00E2166D" w:rsidP="00795351">
      <w:pPr>
        <w:spacing w:line="360" w:lineRule="auto"/>
        <w:ind w:right="-283" w:firstLine="720"/>
        <w:jc w:val="both"/>
        <w:rPr>
          <w:rFonts w:ascii="Book Antiqua" w:hAnsi="Book Antiqua" w:cstheme="majorBidi"/>
          <w:noProof/>
          <w:lang w:val="id-ID"/>
        </w:rPr>
      </w:pPr>
      <w:r>
        <w:rPr>
          <w:rFonts w:ascii="Book Antiqua" w:hAnsi="Book Antiqua" w:cstheme="majorBidi"/>
          <w:i/>
          <w:iCs/>
          <w:noProof/>
          <w:lang w:val="id-ID"/>
        </w:rPr>
        <w:t xml:space="preserve">The Blue Caftan </w:t>
      </w:r>
      <w:r>
        <w:rPr>
          <w:rFonts w:ascii="Book Antiqua" w:hAnsi="Book Antiqua" w:cstheme="majorBidi"/>
          <w:noProof/>
          <w:lang w:val="id-ID"/>
        </w:rPr>
        <w:t xml:space="preserve">karya Maryam Touzani merupakan salah satu film Maroko kontemporer yang memperoleh perhatian luas karena merepresentasikan pergulatan psikologis tokoh melalui narasi yang sarat dengan nilai budaya, relasi interpersonal, dan persoalan identitas. Film ini mengisahkan kehidupan Halim, seorang penjahit tradisional, yang menghadapi pertentangan antara tanggung jawab sebagai suami, identitas personal yang disembunyikan, serta tuntutan norma sosial budaya di lingkungan tempat ia hidup. Pergulatan tersebut direpresentasikan melalui dialog, ekspresi, keheningan, gestur, dan relasi antartokoh sehingga membentuk dinamika psikologis yang kompleks. Karakteristik tersebut menjadikan </w:t>
      </w:r>
      <w:r>
        <w:rPr>
          <w:rFonts w:ascii="Book Antiqua" w:hAnsi="Book Antiqua" w:cstheme="majorBidi"/>
          <w:i/>
          <w:iCs/>
          <w:noProof/>
          <w:lang w:val="id-ID"/>
        </w:rPr>
        <w:t>The Blue Caftan</w:t>
      </w:r>
      <w:r>
        <w:rPr>
          <w:rFonts w:ascii="Book Antiqua" w:hAnsi="Book Antiqua" w:cstheme="majorBidi"/>
          <w:noProof/>
          <w:lang w:val="id-ID"/>
        </w:rPr>
        <w:t xml:space="preserve"> sebagai objek yang relevan untuk dikaji karena tidak hanya menampilkan konflik batin sebagai pengalaman personal, tetapi juga memperlihatkan keterkaitannya dengan konstruksi sosial dan budaya, sehingga memberikan ruang analisis yang kaya dalam perspektif psikologi sastra.</w:t>
      </w:r>
    </w:p>
    <w:p w14:paraId="000A6708" w14:textId="77777777" w:rsidR="00795351" w:rsidRDefault="00E2166D" w:rsidP="00795351">
      <w:pPr>
        <w:spacing w:line="360" w:lineRule="auto"/>
        <w:ind w:right="-283" w:firstLine="720"/>
        <w:jc w:val="both"/>
        <w:rPr>
          <w:rFonts w:ascii="Book Antiqua" w:hAnsi="Book Antiqua" w:cstheme="majorBidi"/>
          <w:noProof/>
          <w:lang w:val="id-ID"/>
        </w:rPr>
      </w:pPr>
      <w:r>
        <w:rPr>
          <w:rFonts w:ascii="Book Antiqua" w:hAnsi="Book Antiqua" w:cstheme="majorBidi"/>
          <w:noProof/>
          <w:lang w:val="id-ID"/>
        </w:rPr>
        <w:lastRenderedPageBreak/>
        <w:t xml:space="preserve">Kompleksitas konflik batin yang direpresentasikan dalam </w:t>
      </w:r>
      <w:r>
        <w:rPr>
          <w:rFonts w:ascii="Book Antiqua" w:hAnsi="Book Antiqua" w:cstheme="majorBidi"/>
          <w:i/>
          <w:iCs/>
          <w:noProof/>
          <w:lang w:val="id-ID"/>
        </w:rPr>
        <w:t>The Blue Caftan</w:t>
      </w:r>
      <w:r>
        <w:rPr>
          <w:rFonts w:ascii="Book Antiqua" w:hAnsi="Book Antiqua" w:cstheme="majorBidi"/>
          <w:noProof/>
          <w:lang w:val="id-ID"/>
        </w:rPr>
        <w:t xml:space="preserve"> menunjukkan bahwa film ini memiliki potensi yang besar untuk dikaji dalam perspektif psikologi sastra. Meskipun demikian, penelitian mengenai konflik batin dalam film selama ini menunjukkan kecenderungan yang beragam, baik dari segi objek kajian maupun kerangka teori yang digunakan. Oleh karena itu, penelusuran terhadap penelitian terdahulu menjadi penting untuk mengidentifikasi perkembangan kajian, menemukan kecenderungan pendekatan yang telah digunakan, serta menentukan posisi penelitian ini dalam khazanah penelitian yang telah ada.</w:t>
      </w:r>
    </w:p>
    <w:p w14:paraId="161D7D65" w14:textId="77777777" w:rsidR="00795351" w:rsidRDefault="00E2166D" w:rsidP="00795351">
      <w:pPr>
        <w:spacing w:line="360" w:lineRule="auto"/>
        <w:ind w:right="-283" w:firstLine="720"/>
        <w:jc w:val="both"/>
        <w:rPr>
          <w:rFonts w:ascii="Book Antiqua" w:hAnsi="Book Antiqua" w:cstheme="majorBidi"/>
          <w:noProof/>
          <w:lang w:val="id-ID"/>
        </w:rPr>
      </w:pPr>
      <w:r>
        <w:rPr>
          <w:rFonts w:ascii="Book Antiqua" w:hAnsi="Book Antiqua" w:cstheme="majorBidi"/>
          <w:noProof/>
          <w:lang w:val="id-ID"/>
        </w:rPr>
        <w:t xml:space="preserve">Berbagai penelitian mengenai konflik batin dalam film menunjukkan bahwa pendekatan psikologi sastra masih menjadi perspektif yang dominan dalam menjelaskan dinamika psikologis tokoh. Penelitian yang dilakukan oleh </w:t>
      </w:r>
      <w:sdt>
        <w:sdtPr>
          <w:rPr>
            <w:rFonts w:ascii="Book Antiqua" w:hAnsi="Book Antiqua"/>
            <w:noProof/>
            <w:color w:val="000000"/>
            <w:lang w:val="id-ID"/>
          </w:rPr>
          <w:tag w:val="MENDELEY_CITATION_v3_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"/>
          <w:id w:val="-410771810"/>
          <w:placeholder>
            <w:docPart w:val="03D451F228D04D159989901135E08DA0"/>
          </w:placeholder>
        </w:sdtPr>
        <w:sdtContent>
          <w:r>
            <w:rPr>
              <w:rFonts w:ascii="Book Antiqua" w:hAnsi="Book Antiqua"/>
              <w:noProof/>
              <w:color w:val="000000"/>
              <w:lang w:val="id-ID"/>
            </w:rPr>
            <w:t>(Fajri et al., 2025)</w:t>
          </w:r>
        </w:sdtContent>
      </w:sdt>
      <w:r>
        <w:rPr>
          <w:rFonts w:ascii="Book Antiqua" w:hAnsi="Book Antiqua"/>
          <w:noProof/>
          <w:color w:val="000000"/>
          <w:lang w:val="id-ID"/>
        </w:rPr>
        <w:t xml:space="preserve">, </w:t>
      </w:r>
      <w:sdt>
        <w:sdtPr>
          <w:rPr>
            <w:rFonts w:ascii="Book Antiqua" w:hAnsi="Book Antiqua"/>
            <w:noProof/>
            <w:color w:val="000000"/>
            <w:lang w:val="id-ID"/>
          </w:rPr>
          <w:tag w:val="MENDELEY_CITATION_v3_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"/>
          <w:id w:val="1222640183"/>
          <w:placeholder>
            <w:docPart w:val="03D451F228D04D159989901135E08DA0"/>
          </w:placeholder>
        </w:sdtPr>
        <w:sdtContent>
          <w:r>
            <w:rPr>
              <w:rFonts w:ascii="Book Antiqua" w:hAnsi="Book Antiqua"/>
              <w:noProof/>
              <w:color w:val="000000"/>
              <w:lang w:val="id-ID"/>
            </w:rPr>
            <w:t>(Hutabarat et al., 2023)</w:t>
          </w:r>
        </w:sdtContent>
      </w:sdt>
      <w:r>
        <w:rPr>
          <w:rFonts w:ascii="Book Antiqua" w:hAnsi="Book Antiqua"/>
          <w:noProof/>
          <w:color w:val="000000"/>
          <w:lang w:val="id-ID"/>
        </w:rPr>
        <w:t xml:space="preserve">, </w:t>
      </w:r>
      <w:sdt>
        <w:sdtPr>
          <w:rPr>
            <w:rFonts w:ascii="Book Antiqua" w:hAnsi="Book Antiqua"/>
            <w:noProof/>
            <w:color w:val="000000"/>
            <w:lang w:val="id-ID"/>
          </w:rPr>
          <w:tag w:val="MENDELEY_CITATION_v3_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"/>
          <w:id w:val="-1646812423"/>
          <w:placeholder>
            <w:docPart w:val="03D451F228D04D159989901135E08DA0"/>
          </w:placeholder>
        </w:sdtPr>
        <w:sdtContent>
          <w:r>
            <w:rPr>
              <w:rFonts w:ascii="Book Antiqua" w:hAnsi="Book Antiqua"/>
              <w:noProof/>
              <w:color w:val="000000"/>
              <w:lang w:val="id-ID"/>
            </w:rPr>
            <w:t>(Sari et al., 2022)</w:t>
          </w:r>
        </w:sdtContent>
      </w:sdt>
      <w:r>
        <w:rPr>
          <w:rFonts w:ascii="Book Antiqua" w:hAnsi="Book Antiqua"/>
          <w:noProof/>
          <w:color w:val="000000"/>
          <w:lang w:val="id-ID"/>
        </w:rPr>
        <w:t xml:space="preserve">, </w:t>
      </w:r>
      <w:sdt>
        <w:sdtPr>
          <w:rPr>
            <w:rFonts w:ascii="Book Antiqua" w:hAnsi="Book Antiqua"/>
            <w:noProof/>
            <w:color w:val="000000"/>
            <w:lang w:val="id-ID"/>
          </w:rPr>
          <w:tag w:val="MENDELEY_CITATION_v3_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"/>
          <w:id w:val="1764575496"/>
          <w:placeholder>
            <w:docPart w:val="03D451F228D04D159989901135E08DA0"/>
          </w:placeholder>
        </w:sdtPr>
        <w:sdtContent>
          <w:r>
            <w:rPr>
              <w:rFonts w:ascii="Book Antiqua" w:hAnsi="Book Antiqua"/>
              <w:noProof/>
              <w:color w:val="000000"/>
              <w:lang w:val="id-ID"/>
            </w:rPr>
            <w:t>(Herdayanti, 2021)</w:t>
          </w:r>
        </w:sdtContent>
      </w:sdt>
      <w:r>
        <w:rPr>
          <w:rFonts w:ascii="Book Antiqua" w:hAnsi="Book Antiqua" w:cstheme="majorBidi"/>
          <w:noProof/>
          <w:lang w:val="id-ID"/>
        </w:rPr>
        <w:t>, serta beberapa penelitian lainnya memperlihatkan bahwa konflik batin umumnya dianalisis menggunakan teori psikoanalisis Sigmund Freud, hierarki kebutuhan Abraham Maslow, maupun pendekatan psikologi sastra secara umum. Penelitian-penelitian tersebut berhasil menjelaskan dinamika kepribadian, motivasi, dan struktur psikis tokoh, namun belum banyak memanfaatkan teori konflik psikologis Kurt Lewin sebagai kerangka analisis utama. Kondisi tersebut menunjukkan bahwa masih terdapat ruang untuk mengembangkan kajian konflik batin melalui perspektif teoritis yang berbeda.</w:t>
      </w:r>
    </w:p>
    <w:p w14:paraId="1F0926FE" w14:textId="77777777" w:rsidR="00795351" w:rsidRDefault="00E2166D" w:rsidP="00795351">
      <w:pPr>
        <w:spacing w:line="360" w:lineRule="auto"/>
        <w:ind w:right="-283" w:firstLine="720"/>
        <w:jc w:val="both"/>
        <w:rPr>
          <w:rFonts w:ascii="Book Antiqua" w:hAnsi="Book Antiqua" w:cstheme="majorBidi"/>
          <w:noProof/>
          <w:lang w:val="id-ID"/>
        </w:rPr>
      </w:pPr>
      <w:r>
        <w:rPr>
          <w:rFonts w:ascii="Book Antiqua" w:hAnsi="Book Antiqua" w:cstheme="majorBidi"/>
          <w:noProof/>
          <w:lang w:val="id-ID"/>
        </w:rPr>
        <w:t xml:space="preserve">Perkembangan penelitian pada tingkat internasional menunjukkan kecenderungan yang berbeda, khususnya dalam kajian terhadap sinema Maroko. Reeser mengkaji konstruksi seksualitas dan identitas dalam sinema Maroko kontemporer </w:t>
      </w:r>
      <w:sdt>
        <w:sdtPr>
          <w:rPr>
            <w:rFonts w:ascii="Book Antiqua" w:hAnsi="Book Antiqua"/>
            <w:noProof/>
            <w:color w:val="000000"/>
            <w:lang w:val="id-ID"/>
          </w:rPr>
          <w:tag w:val="MENDELEY_CITATION_v3_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"/>
          <w:id w:val="446049167"/>
          <w:placeholder>
            <w:docPart w:val="03D451F228D04D159989901135E08DA0"/>
          </w:placeholder>
        </w:sdtPr>
        <w:sdtContent>
          <w:r>
            <w:rPr>
              <w:rFonts w:ascii="Book Antiqua" w:hAnsi="Book Antiqua"/>
              <w:noProof/>
              <w:color w:val="000000"/>
              <w:lang w:val="id-ID"/>
            </w:rPr>
            <w:t>(Reeser, 2025)</w:t>
          </w:r>
        </w:sdtContent>
      </w:sdt>
      <w:r>
        <w:rPr>
          <w:rFonts w:ascii="Book Antiqua" w:hAnsi="Book Antiqua" w:cstheme="majorBidi"/>
          <w:noProof/>
          <w:lang w:val="id-ID"/>
        </w:rPr>
        <w:t xml:space="preserve">, sedangkan </w:t>
      </w:r>
      <w:sdt>
        <w:sdtPr>
          <w:rPr>
            <w:rFonts w:ascii="Book Antiqua" w:hAnsi="Book Antiqua"/>
            <w:noProof/>
            <w:color w:val="000000"/>
            <w:lang w:val="id-ID"/>
          </w:rPr>
          <w:tag w:val="MENDELEY_CITATION_v3_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"/>
          <w:id w:val="-1005124316"/>
          <w:placeholder>
            <w:docPart w:val="03D451F228D04D159989901135E08DA0"/>
          </w:placeholder>
        </w:sdtPr>
        <w:sdtContent>
          <w:r>
            <w:rPr>
              <w:rFonts w:ascii="Book Antiqua" w:hAnsi="Book Antiqua"/>
              <w:noProof/>
              <w:color w:val="000000"/>
              <w:lang w:val="id-ID"/>
            </w:rPr>
            <w:t>(Chahbane &amp; Houssaini, 2025)</w:t>
          </w:r>
        </w:sdtContent>
      </w:sdt>
      <w:r>
        <w:rPr>
          <w:rFonts w:ascii="Book Antiqua" w:hAnsi="Book Antiqua" w:cstheme="majorBidi"/>
          <w:noProof/>
          <w:lang w:val="id-ID"/>
        </w:rPr>
        <w:t xml:space="preserve">, serta  </w:t>
      </w:r>
      <w:sdt>
        <w:sdtPr>
          <w:rPr>
            <w:rFonts w:ascii="Book Antiqua" w:hAnsi="Book Antiqua"/>
            <w:noProof/>
            <w:color w:val="000000"/>
            <w:lang w:val="id-ID"/>
          </w:rPr>
          <w:tag w:val="MENDELEY_CITATION_v3_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"/>
          <w:id w:val="-408077604"/>
          <w:placeholder>
            <w:docPart w:val="03D451F228D04D159989901135E08DA0"/>
          </w:placeholder>
        </w:sdtPr>
        <w:sdtContent>
          <w:r>
            <w:rPr>
              <w:rFonts w:ascii="Book Antiqua" w:hAnsi="Book Antiqua"/>
              <w:noProof/>
              <w:color w:val="000000"/>
              <w:lang w:val="id-ID"/>
            </w:rPr>
            <w:t>(El Fellak &amp; ENNAM, 2024)</w:t>
          </w:r>
        </w:sdtContent>
      </w:sdt>
      <w:r>
        <w:rPr>
          <w:rFonts w:ascii="Book Antiqua" w:hAnsi="Book Antiqua"/>
          <w:noProof/>
          <w:color w:val="000000"/>
          <w:lang w:val="id-ID"/>
        </w:rPr>
        <w:t xml:space="preserve"> </w:t>
      </w:r>
      <w:r>
        <w:rPr>
          <w:rFonts w:ascii="Book Antiqua" w:hAnsi="Book Antiqua" w:cstheme="majorBidi"/>
          <w:noProof/>
          <w:lang w:val="id-ID"/>
        </w:rPr>
        <w:t xml:space="preserve">lebih menitikberatkan pada representasi gender, stereotip, dan posisi perempuan dalam film-film Maroko. Hasil-hasil penelitian tersebut memperlihatkan bahwa kajian mengenai sinema Maroko masih didominasi oleh isu gender, seksualitas, dan identitas budaya, sementara representasi konflik batin tokoh belum menjadi fokus utama pembahasan. Dengan demikian, kajian mengenai </w:t>
      </w:r>
      <w:r>
        <w:rPr>
          <w:rFonts w:ascii="Book Antiqua" w:hAnsi="Book Antiqua" w:cstheme="majorBidi"/>
          <w:noProof/>
          <w:lang w:val="id-ID"/>
        </w:rPr>
        <w:lastRenderedPageBreak/>
        <w:t>representasi konflik batin dalam The Blue Caftan melalui perspektif teori konflik psikologis Kurt Lewin masih relatif terbatas sehingga membuka peluang bagi penelitian ini untuk memberikan sudut pandang yang berbeda.</w:t>
      </w:r>
    </w:p>
    <w:p w14:paraId="7DF07B62" w14:textId="77777777" w:rsidR="00795351" w:rsidRDefault="00E2166D" w:rsidP="00795351">
      <w:pPr>
        <w:spacing w:line="360" w:lineRule="auto"/>
        <w:ind w:right="-283" w:firstLine="720"/>
        <w:jc w:val="both"/>
        <w:rPr>
          <w:rFonts w:ascii="Book Antiqua" w:hAnsi="Book Antiqua" w:cstheme="majorBidi"/>
          <w:noProof/>
          <w:lang w:val="id-ID"/>
        </w:rPr>
      </w:pPr>
      <w:r>
        <w:rPr>
          <w:rFonts w:ascii="Book Antiqua" w:hAnsi="Book Antiqua" w:cstheme="majorBidi"/>
          <w:noProof/>
          <w:lang w:val="id-ID"/>
        </w:rPr>
        <w:t xml:space="preserve">Berdasarkan sintesis penelitian terdahulu, penelitian ini mengidentifikasi tiga kesenjangan utama. Pertama, kajian mengenai sinema Maroko masih lebih banyak berfokus pada representasi gender, seksualitas, identitas budaya, dan trauma psikologis, sedangkan representasi konflik batin tokoh belum memperoleh perhatian yang memadai. Kedua, meskipun berbagai penelitian telah mengkaji konflik batin dalam film, sebagian besar masih menggunakan teori psikoanalisis Sigmund Freud, teori hierarki kebutuhan Abraham Maslow, atau pendekatan psikologi sastra secara umum sehingga penerapan teori konflik psikologis Kurt Lewin sebagai kerangka analisis dalam kajian film masih relatif terbatas. Ketiga, hingga saat ini belum banyak penelitian yang secara khusus menganalisis representasi konflik batin dalam film </w:t>
      </w:r>
      <w:r>
        <w:rPr>
          <w:rFonts w:ascii="Book Antiqua" w:hAnsi="Book Antiqua" w:cstheme="majorBidi"/>
          <w:i/>
          <w:iCs/>
          <w:noProof/>
          <w:lang w:val="id-ID"/>
        </w:rPr>
        <w:t>The Blue Caftan</w:t>
      </w:r>
      <w:r>
        <w:rPr>
          <w:rFonts w:ascii="Book Antiqua" w:hAnsi="Book Antiqua" w:cstheme="majorBidi"/>
          <w:noProof/>
          <w:lang w:val="id-ID"/>
        </w:rPr>
        <w:t xml:space="preserve"> karya Maryam Touzani dengan menggunakan teori konflik psikologis Kurt Lewin sebagai landasan utama analisis. Ketiga kesenjangan tersebut menunjukkan pentingnya penelitian ini dalam memperluas kajian psikologi sastra terhadap film sekaligus memberikan perspektif baru mengenai representasi konflik batin dalam sinema Maroko kontemporer.</w:t>
      </w:r>
    </w:p>
    <w:p w14:paraId="31B6554A" w14:textId="02331D1C" w:rsidR="00E2166D" w:rsidRDefault="00E2166D" w:rsidP="00795351">
      <w:pPr>
        <w:spacing w:line="360" w:lineRule="auto"/>
        <w:ind w:right="-283" w:firstLine="720"/>
        <w:jc w:val="both"/>
        <w:rPr>
          <w:rFonts w:ascii="Book Antiqua" w:hAnsi="Book Antiqua" w:cstheme="majorBidi"/>
          <w:noProof/>
          <w:lang w:val="id-ID"/>
        </w:rPr>
      </w:pPr>
      <w:r>
        <w:rPr>
          <w:rFonts w:ascii="Book Antiqua" w:hAnsi="Book Antiqua" w:cstheme="majorBidi"/>
          <w:noProof/>
          <w:lang w:val="id-ID"/>
        </w:rPr>
        <w:t>Berdasarkan kesenjangan tersebut, penelitian ini menawarkan kebaruan (</w:t>
      </w:r>
      <w:r>
        <w:rPr>
          <w:rFonts w:ascii="Book Antiqua" w:hAnsi="Book Antiqua" w:cstheme="majorBidi"/>
          <w:i/>
          <w:iCs/>
          <w:noProof/>
          <w:lang w:val="id-ID"/>
        </w:rPr>
        <w:t>novelty</w:t>
      </w:r>
      <w:r>
        <w:rPr>
          <w:rFonts w:ascii="Book Antiqua" w:hAnsi="Book Antiqua" w:cstheme="majorBidi"/>
          <w:noProof/>
          <w:lang w:val="id-ID"/>
        </w:rPr>
        <w:t xml:space="preserve">) melalui tiga aspek utama. Pertama, penelitian ini menjadikan </w:t>
      </w:r>
      <w:r>
        <w:rPr>
          <w:rFonts w:ascii="Book Antiqua" w:hAnsi="Book Antiqua" w:cstheme="majorBidi"/>
          <w:i/>
          <w:iCs/>
          <w:noProof/>
          <w:lang w:val="id-ID"/>
        </w:rPr>
        <w:t>The Blue Caftan</w:t>
      </w:r>
      <w:r>
        <w:rPr>
          <w:rFonts w:ascii="Book Antiqua" w:hAnsi="Book Antiqua" w:cstheme="majorBidi"/>
          <w:noProof/>
          <w:lang w:val="id-ID"/>
        </w:rPr>
        <w:t xml:space="preserve"> sebagai objek kajian psikologi sastra terhadap sinema Maroko yang masih relatif jarang diteliti dalam konteks penelitian di Indonesia. Kedua, penelitian ini memusatkan perhatian pada representasi konflik batin tokoh sebagai fokus utama analisis, berbeda dengan kecenderungan penelitian terdahulu yang lebih banyak membahas representasi gender, seksualitas, dan identitas budaya. Ketiga, penelitian ini menggunakan teori konflik psikologis Kurt Lewin untuk mengidentifikasi bentuk-bentuk konflik batin yang direpresentasikan dalam film sehingga memberikan perspektif analitis yang lebih spesifik terhadap dinamika psikologis tokoh. Berdasarkan kontribusi tersebut, penelitian ini bertujuan menganalisis representasi konflik batin dalam film </w:t>
      </w:r>
      <w:r>
        <w:rPr>
          <w:rFonts w:ascii="Book Antiqua" w:hAnsi="Book Antiqua" w:cstheme="majorBidi"/>
          <w:i/>
          <w:iCs/>
          <w:noProof/>
          <w:lang w:val="id-ID"/>
        </w:rPr>
        <w:t>The Blue Caftan</w:t>
      </w:r>
      <w:r>
        <w:rPr>
          <w:rFonts w:ascii="Book Antiqua" w:hAnsi="Book Antiqua" w:cstheme="majorBidi"/>
          <w:noProof/>
          <w:lang w:val="id-ID"/>
        </w:rPr>
        <w:t xml:space="preserve"> karya Maryam Touzani menggunakan teori </w:t>
      </w:r>
      <w:r>
        <w:rPr>
          <w:rFonts w:ascii="Book Antiqua" w:hAnsi="Book Antiqua" w:cstheme="majorBidi"/>
          <w:noProof/>
          <w:lang w:val="id-ID"/>
        </w:rPr>
        <w:lastRenderedPageBreak/>
        <w:t>konflik psikologis Kurt Lewin guna memperkaya kajian psikologi sastra serta memperluas kajian mengenai sinema Maroko dalam ranah akademik Indonesia.</w:t>
      </w:r>
    </w:p>
    <w:p w14:paraId="0E36D0F9" w14:textId="77777777" w:rsidR="00E2166D" w:rsidRPr="00BB7DD7" w:rsidRDefault="00E2166D" w:rsidP="00E2166D">
      <w:pPr>
        <w:pStyle w:val="Judul1"/>
        <w:spacing w:line="360" w:lineRule="auto"/>
        <w:rPr>
          <w:rFonts w:cs="Palatino Linotype"/>
          <w:noProof/>
          <w:szCs w:val="24"/>
          <w:lang w:val="id-ID"/>
        </w:rPr>
      </w:pPr>
      <w:r w:rsidRPr="00BB7DD7">
        <w:rPr>
          <w:noProof/>
          <w:szCs w:val="24"/>
          <w:lang w:val="id-ID"/>
        </w:rPr>
        <w:t>Metode</w:t>
      </w:r>
    </w:p>
    <w:p w14:paraId="51DFA763" w14:textId="77777777" w:rsidR="00795351" w:rsidRDefault="00E2166D" w:rsidP="00795351">
      <w:pPr>
        <w:spacing w:line="360" w:lineRule="auto"/>
        <w:ind w:right="-283" w:firstLine="720"/>
        <w:jc w:val="both"/>
        <w:rPr>
          <w:rFonts w:ascii="Book Antiqua" w:hAnsi="Book Antiqua" w:cstheme="majorBidi"/>
          <w:noProof/>
          <w:lang w:val="id-ID"/>
        </w:rPr>
      </w:pPr>
      <w:r>
        <w:rPr>
          <w:rFonts w:ascii="Book Antiqua" w:hAnsi="Book Antiqua" w:cstheme="majorBidi"/>
          <w:noProof/>
          <w:lang w:val="id-ID"/>
        </w:rPr>
        <w:t xml:space="preserve">Penelitian ini menggunakan metode penelitian kualitatif deskriptif dengan pendekatan psikologi sastra. Pendekatan tersebut digunakan untuk menganalisis representasi konflik batin tokoh dalam film </w:t>
      </w:r>
      <w:r>
        <w:rPr>
          <w:rFonts w:ascii="Book Antiqua" w:hAnsi="Book Antiqua" w:cstheme="majorBidi"/>
          <w:i/>
          <w:iCs/>
          <w:noProof/>
          <w:lang w:val="id-ID"/>
        </w:rPr>
        <w:t>The Blue Caftan</w:t>
      </w:r>
      <w:r>
        <w:rPr>
          <w:rFonts w:ascii="Book Antiqua" w:hAnsi="Book Antiqua" w:cstheme="majorBidi"/>
          <w:noProof/>
          <w:lang w:val="id-ID"/>
        </w:rPr>
        <w:t xml:space="preserve"> karya Maryam Touzani berdasarkan teori konflik psikologis Kurt Lewin. Metode kualitatif dipilih karena memungkinkan peneliti memahami dan menginterpretasikan fenomena psikologis yang direpresentasikan melalui karya sastra visual secara mendalam sehingga mampu mengungkap makna yang terkandung di balik dialog, tindakan, ekspresi, maupun hubungan antartokoh </w:t>
      </w:r>
      <w:sdt>
        <w:sdtPr>
          <w:rPr>
            <w:rFonts w:ascii="Book Antiqua" w:hAnsi="Book Antiqua"/>
            <w:noProof/>
            <w:color w:val="000000"/>
            <w:lang w:val="id-ID"/>
          </w:rPr>
          <w:tag w:val="MENDELEY_CITATION_v3_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"/>
          <w:id w:val="-541138643"/>
          <w:placeholder>
            <w:docPart w:val="A5A09D4E54BC409AAFA5B69FB4290649"/>
          </w:placeholder>
        </w:sdtPr>
        <w:sdtContent>
          <w:r>
            <w:rPr>
              <w:rFonts w:ascii="Book Antiqua" w:hAnsi="Book Antiqua"/>
              <w:noProof/>
              <w:color w:val="000000"/>
              <w:lang w:val="id-ID"/>
            </w:rPr>
            <w:t>(Wajiran, 2024)</w:t>
          </w:r>
        </w:sdtContent>
      </w:sdt>
      <w:r>
        <w:rPr>
          <w:rFonts w:ascii="Book Antiqua" w:hAnsi="Book Antiqua" w:cstheme="majorBidi"/>
          <w:noProof/>
          <w:lang w:val="id-ID"/>
        </w:rPr>
        <w:t>.</w:t>
      </w:r>
    </w:p>
    <w:p w14:paraId="64510269" w14:textId="77777777" w:rsidR="00795351" w:rsidRDefault="00E2166D" w:rsidP="00795351">
      <w:pPr>
        <w:spacing w:line="360" w:lineRule="auto"/>
        <w:ind w:right="-283" w:firstLine="720"/>
        <w:jc w:val="both"/>
        <w:rPr>
          <w:rFonts w:ascii="Book Antiqua" w:hAnsi="Book Antiqua" w:cstheme="majorBidi"/>
          <w:noProof/>
          <w:lang w:val="id-ID"/>
        </w:rPr>
      </w:pPr>
      <w:r>
        <w:rPr>
          <w:rFonts w:ascii="Book Antiqua" w:hAnsi="Book Antiqua" w:cstheme="majorBidi"/>
          <w:noProof/>
          <w:lang w:val="id-ID"/>
        </w:rPr>
        <w:t xml:space="preserve">Sumber data penelitian ini adalah film </w:t>
      </w:r>
      <w:r>
        <w:rPr>
          <w:rFonts w:ascii="Book Antiqua" w:hAnsi="Book Antiqua" w:cstheme="majorBidi"/>
          <w:i/>
          <w:iCs/>
          <w:noProof/>
          <w:lang w:val="id-ID"/>
        </w:rPr>
        <w:t>The Blue Caftan</w:t>
      </w:r>
      <w:r>
        <w:rPr>
          <w:rFonts w:ascii="Book Antiqua" w:hAnsi="Book Antiqua" w:cstheme="majorBidi"/>
          <w:noProof/>
          <w:lang w:val="id-ID"/>
        </w:rPr>
        <w:t xml:space="preserve"> karya Maryam Touzani yang dirilis pada tahun 2022. Adapun data penelitian berupa dialog, perilaku tokoh, ekspresi, gestur, situasi dramatik, serta peristiwa naratif yang merepresentasikan konflik batin tokoh. Fokus penelitian diarahkan pada bentuk-bentuk konflik batin yang dialami tokoh berdasarkan klasifikasi konflik psikologis Kurt Lewin, yaitu </w:t>
      </w:r>
      <w:r>
        <w:rPr>
          <w:rFonts w:ascii="Book Antiqua" w:hAnsi="Book Antiqua" w:cstheme="majorBidi"/>
          <w:i/>
          <w:iCs/>
          <w:noProof/>
          <w:lang w:val="id-ID"/>
        </w:rPr>
        <w:t>approach-approach conflict</w:t>
      </w:r>
      <w:r>
        <w:rPr>
          <w:rFonts w:ascii="Book Antiqua" w:hAnsi="Book Antiqua" w:cstheme="majorBidi"/>
          <w:noProof/>
          <w:lang w:val="id-ID"/>
        </w:rPr>
        <w:t xml:space="preserve">, </w:t>
      </w:r>
      <w:r>
        <w:rPr>
          <w:rFonts w:ascii="Book Antiqua" w:hAnsi="Book Antiqua" w:cstheme="majorBidi"/>
          <w:i/>
          <w:iCs/>
          <w:noProof/>
          <w:lang w:val="id-ID"/>
        </w:rPr>
        <w:t>approach-avoidance conflict</w:t>
      </w:r>
      <w:r>
        <w:rPr>
          <w:rFonts w:ascii="Book Antiqua" w:hAnsi="Book Antiqua" w:cstheme="majorBidi"/>
          <w:noProof/>
          <w:lang w:val="id-ID"/>
        </w:rPr>
        <w:t xml:space="preserve">, dan </w:t>
      </w:r>
      <w:r>
        <w:rPr>
          <w:rFonts w:ascii="Book Antiqua" w:hAnsi="Book Antiqua" w:cstheme="majorBidi"/>
          <w:i/>
          <w:iCs/>
          <w:noProof/>
          <w:lang w:val="id-ID"/>
        </w:rPr>
        <w:t>avoidance-avoidance conflict</w:t>
      </w:r>
      <w:r>
        <w:rPr>
          <w:rFonts w:ascii="Book Antiqua" w:hAnsi="Book Antiqua" w:cstheme="majorBidi"/>
          <w:noProof/>
          <w:lang w:val="id-ID"/>
        </w:rPr>
        <w:t xml:space="preserve"> </w:t>
      </w:r>
      <w:sdt>
        <w:sdtPr>
          <w:rPr>
            <w:rFonts w:ascii="Book Antiqua" w:hAnsi="Book Antiqua"/>
            <w:noProof/>
            <w:color w:val="000000"/>
            <w:lang w:val="id-ID"/>
          </w:rPr>
          <w:tag w:val="MENDELEY_CITATION_v3_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"/>
          <w:id w:val="-2034556300"/>
          <w:placeholder>
            <w:docPart w:val="A5A09D4E54BC409AAFA5B69FB4290649"/>
          </w:placeholder>
        </w:sdtPr>
        <w:sdtContent>
          <w:r>
            <w:rPr>
              <w:rFonts w:ascii="Book Antiqua" w:hAnsi="Book Antiqua"/>
              <w:noProof/>
              <w:color w:val="000000"/>
              <w:lang w:val="id-ID"/>
            </w:rPr>
            <w:t>(Lewin, 2013)</w:t>
          </w:r>
        </w:sdtContent>
      </w:sdt>
      <w:r>
        <w:rPr>
          <w:rFonts w:ascii="Book Antiqua" w:hAnsi="Book Antiqua" w:cstheme="majorBidi"/>
          <w:noProof/>
          <w:lang w:val="id-ID"/>
        </w:rPr>
        <w:t>.</w:t>
      </w:r>
    </w:p>
    <w:p w14:paraId="137873AD" w14:textId="77777777" w:rsidR="00795351" w:rsidRDefault="00E2166D" w:rsidP="00795351">
      <w:pPr>
        <w:spacing w:line="360" w:lineRule="auto"/>
        <w:ind w:right="-283" w:firstLine="720"/>
        <w:jc w:val="both"/>
        <w:rPr>
          <w:rFonts w:ascii="Book Antiqua" w:hAnsi="Book Antiqua" w:cstheme="majorBidi"/>
          <w:noProof/>
          <w:lang w:val="id-ID"/>
        </w:rPr>
      </w:pPr>
      <w:r>
        <w:rPr>
          <w:rFonts w:ascii="Book Antiqua" w:hAnsi="Book Antiqua" w:cstheme="majorBidi"/>
          <w:noProof/>
          <w:lang w:val="id-ID"/>
        </w:rPr>
        <w:t xml:space="preserve">Pengumpulan data dilakukan menggunakan teknik simak dan catat sebagaimana dikemukakan </w:t>
      </w:r>
      <w:sdt>
        <w:sdtPr>
          <w:rPr>
            <w:rFonts w:ascii="Book Antiqua" w:hAnsi="Book Antiqua"/>
            <w:noProof/>
            <w:color w:val="000000"/>
            <w:lang w:val="id-ID"/>
          </w:rPr>
          <w:tag w:val="MENDELEY_CITATION_v3_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"/>
          <w:id w:val="654566976"/>
          <w:placeholder>
            <w:docPart w:val="A5A09D4E54BC409AAFA5B69FB4290649"/>
          </w:placeholder>
        </w:sdtPr>
        <w:sdtContent>
          <w:r>
            <w:rPr>
              <w:rFonts w:ascii="Book Antiqua" w:hAnsi="Book Antiqua"/>
              <w:noProof/>
              <w:color w:val="000000"/>
              <w:lang w:val="id-ID"/>
            </w:rPr>
            <w:t>(Mahsun, 2014)</w:t>
          </w:r>
        </w:sdtContent>
      </w:sdt>
      <w:r>
        <w:rPr>
          <w:rFonts w:ascii="Book Antiqua" w:hAnsi="Book Antiqua" w:cstheme="majorBidi"/>
          <w:noProof/>
          <w:lang w:val="id-ID"/>
        </w:rPr>
        <w:t>. Tahapan pengumpulan data diawali dengan menonton film secara menyeluruh untuk memperoleh pemahaman terhadap alur cerita dan karakter tokoh. Selanjutnya, film ditonton kembali secara berulang untuk mengidentifikasi adegan, dialog, ekspresi, gestur, maupun peristiwa yang menunjukkan adanya konflik batin. Data yang telah ditemukan kemudian dicatat, dikelompokkan, dan didokumentasikan berdasarkan kategori konflik psikologis sebagai bahan analisis penelitian.</w:t>
      </w:r>
    </w:p>
    <w:p w14:paraId="0E891CB3" w14:textId="77777777" w:rsidR="00795351" w:rsidRDefault="00E2166D" w:rsidP="00795351">
      <w:pPr>
        <w:spacing w:line="360" w:lineRule="auto"/>
        <w:ind w:right="-283" w:firstLine="720"/>
        <w:jc w:val="both"/>
        <w:rPr>
          <w:rFonts w:ascii="Book Antiqua" w:hAnsi="Book Antiqua" w:cstheme="majorBidi"/>
          <w:noProof/>
          <w:lang w:val="id-ID"/>
        </w:rPr>
      </w:pPr>
      <w:r>
        <w:rPr>
          <w:rFonts w:ascii="Book Antiqua" w:hAnsi="Book Antiqua" w:cstheme="majorBidi"/>
          <w:noProof/>
          <w:lang w:val="id-ID"/>
        </w:rPr>
        <w:t xml:space="preserve">Analisis data dilakukan secara deskriptif melalui beberapa tahapan. Pertama, peneliti melakukan reduksi data dengan memilih adegan dan dialog yang relevan dengan fokus penelitian. Kedua, data diidentifikasi dan diklasifikasikan berdasarkan </w:t>
      </w:r>
      <w:r>
        <w:rPr>
          <w:rFonts w:ascii="Book Antiqua" w:hAnsi="Book Antiqua" w:cstheme="majorBidi"/>
          <w:noProof/>
          <w:lang w:val="id-ID"/>
        </w:rPr>
        <w:lastRenderedPageBreak/>
        <w:t xml:space="preserve">tiga bentuk konflik psikologis menurut Kurt Lewin, yaitu </w:t>
      </w:r>
      <w:r>
        <w:rPr>
          <w:rFonts w:ascii="Book Antiqua" w:hAnsi="Book Antiqua" w:cstheme="majorBidi"/>
          <w:i/>
          <w:iCs/>
          <w:noProof/>
          <w:lang w:val="id-ID"/>
        </w:rPr>
        <w:t>approach-approach conflict</w:t>
      </w:r>
      <w:r>
        <w:rPr>
          <w:rFonts w:ascii="Book Antiqua" w:hAnsi="Book Antiqua" w:cstheme="majorBidi"/>
          <w:noProof/>
          <w:lang w:val="id-ID"/>
        </w:rPr>
        <w:t xml:space="preserve">, </w:t>
      </w:r>
      <w:r>
        <w:rPr>
          <w:rFonts w:ascii="Book Antiqua" w:hAnsi="Book Antiqua" w:cstheme="majorBidi"/>
          <w:i/>
          <w:iCs/>
          <w:noProof/>
          <w:lang w:val="id-ID"/>
        </w:rPr>
        <w:t>approach-avoidance conflict</w:t>
      </w:r>
      <w:r>
        <w:rPr>
          <w:rFonts w:ascii="Book Antiqua" w:hAnsi="Book Antiqua" w:cstheme="majorBidi"/>
          <w:noProof/>
          <w:lang w:val="id-ID"/>
        </w:rPr>
        <w:t xml:space="preserve">, dan </w:t>
      </w:r>
      <w:r>
        <w:rPr>
          <w:rFonts w:ascii="Book Antiqua" w:hAnsi="Book Antiqua" w:cstheme="majorBidi"/>
          <w:i/>
          <w:iCs/>
          <w:noProof/>
          <w:lang w:val="id-ID"/>
        </w:rPr>
        <w:t>avoidance-avoidance conflict</w:t>
      </w:r>
      <w:r>
        <w:rPr>
          <w:rFonts w:ascii="Book Antiqua" w:hAnsi="Book Antiqua" w:cstheme="majorBidi"/>
          <w:noProof/>
          <w:lang w:val="id-ID"/>
        </w:rPr>
        <w:t xml:space="preserve">. Ketiga, setiap data diinterpretasikan untuk menjelaskan representasi konflik batin tokoh dengan memperhatikan keterkaitan antara kondisi psikologis tokoh, unsur naratif film, serta konteks sosial budaya yang melatarbelakanginya. Tahap terakhir dilakukan penarikan kesimpulan berdasarkan keseluruhan hasil analisis sehingga diperoleh gambaran mengenai representasi konflik batin dalam film </w:t>
      </w:r>
      <w:r>
        <w:rPr>
          <w:rFonts w:ascii="Book Antiqua" w:hAnsi="Book Antiqua" w:cstheme="majorBidi"/>
          <w:i/>
          <w:iCs/>
          <w:noProof/>
          <w:lang w:val="id-ID"/>
        </w:rPr>
        <w:t>The Blue Caftan</w:t>
      </w:r>
      <w:r>
        <w:rPr>
          <w:rFonts w:ascii="Book Antiqua" w:hAnsi="Book Antiqua" w:cstheme="majorBidi"/>
          <w:noProof/>
          <w:lang w:val="id-ID"/>
        </w:rPr>
        <w:t>.</w:t>
      </w:r>
    </w:p>
    <w:p w14:paraId="53533559" w14:textId="3AC76561" w:rsidR="00E2166D" w:rsidRDefault="00E2166D" w:rsidP="00795351">
      <w:pPr>
        <w:spacing w:line="360" w:lineRule="auto"/>
        <w:ind w:right="-283" w:firstLine="720"/>
        <w:jc w:val="both"/>
        <w:rPr>
          <w:rFonts w:ascii="Book Antiqua" w:hAnsi="Book Antiqua" w:cstheme="majorBidi"/>
          <w:noProof/>
          <w:lang w:val="id-ID"/>
        </w:rPr>
      </w:pPr>
      <w:r>
        <w:rPr>
          <w:rFonts w:ascii="Book Antiqua" w:hAnsi="Book Antiqua" w:cstheme="majorBidi"/>
          <w:noProof/>
          <w:lang w:val="id-ID"/>
        </w:rPr>
        <w:t xml:space="preserve">Pemilihan teori konflik psikologis Kurt Lewin didasarkan pada kemampuannya dalam menjelaskan bentuk-bentuk pertentangan psikologis yang muncul ketika individu dihadapkan pada berbagai pilihan yang sama-sama memiliki konsekuensi positif maupun negatif. Oleh karena itu, teori ini dinilai relevan untuk mengidentifikasi dan menjelaskan representasi konflik batin tokoh dalam film </w:t>
      </w:r>
      <w:r>
        <w:rPr>
          <w:rFonts w:ascii="Book Antiqua" w:hAnsi="Book Antiqua" w:cstheme="majorBidi"/>
          <w:i/>
          <w:iCs/>
          <w:noProof/>
          <w:lang w:val="id-ID"/>
        </w:rPr>
        <w:t>The Blue Caftan</w:t>
      </w:r>
      <w:r>
        <w:rPr>
          <w:rFonts w:ascii="Book Antiqua" w:hAnsi="Book Antiqua" w:cstheme="majorBidi"/>
          <w:noProof/>
          <w:lang w:val="id-ID"/>
        </w:rPr>
        <w:t xml:space="preserve"> melalui dialog, tindakan, ekspresi, gestur, serta relasi antartokoh yang membangun dinamika psikologis sepanjang alur cerita.</w:t>
      </w:r>
    </w:p>
    <w:p w14:paraId="3A326D80" w14:textId="2B651264" w:rsidR="00E2166D" w:rsidRPr="00BB7DD7" w:rsidRDefault="00BB7DD7" w:rsidP="00E2166D">
      <w:pPr>
        <w:pStyle w:val="Judul1"/>
        <w:spacing w:line="360" w:lineRule="auto"/>
        <w:rPr>
          <w:rFonts w:cs="Palatino Linotype"/>
          <w:noProof/>
          <w:szCs w:val="24"/>
          <w:lang w:val="id-ID"/>
        </w:rPr>
      </w:pPr>
      <w:r w:rsidRPr="00BB7DD7">
        <w:rPr>
          <w:noProof/>
          <w:szCs w:val="24"/>
          <w:lang w:val="id-ID"/>
        </w:rPr>
        <w:t>Pembahasan dan Diskusi</w:t>
      </w:r>
    </w:p>
    <w:p w14:paraId="3B9F9CFE" w14:textId="4A80262F" w:rsidR="00E2166D" w:rsidRDefault="00AA7EE7" w:rsidP="00795351">
      <w:pPr>
        <w:spacing w:line="360" w:lineRule="auto"/>
        <w:ind w:right="-283" w:firstLine="720"/>
        <w:jc w:val="both"/>
        <w:rPr>
          <w:rFonts w:ascii="Book Antiqua" w:hAnsi="Book Antiqua" w:cstheme="majorBidi"/>
          <w:noProof/>
          <w:lang w:val="id-ID"/>
        </w:rPr>
      </w:pPr>
      <w:r>
        <w:rPr>
          <w:rFonts w:ascii="Book Antiqua" w:hAnsi="Book Antiqua" w:cstheme="majorBidi"/>
          <w:noProof/>
          <w:lang w:val="id-ID"/>
        </w:rPr>
        <w:t xml:space="preserve">Peneliti </w:t>
      </w:r>
      <w:r w:rsidR="00E2166D">
        <w:rPr>
          <w:rFonts w:ascii="Book Antiqua" w:hAnsi="Book Antiqua" w:cstheme="majorBidi"/>
          <w:noProof/>
          <w:lang w:val="id-ID"/>
        </w:rPr>
        <w:t xml:space="preserve">mengidentifikasi dan menganalisis bentuk-bentuk konflik batin tokoh utama dalam film </w:t>
      </w:r>
      <w:r w:rsidR="00E2166D">
        <w:rPr>
          <w:rFonts w:ascii="Book Antiqua" w:hAnsi="Book Antiqua" w:cstheme="majorBidi"/>
          <w:i/>
          <w:iCs/>
          <w:noProof/>
          <w:lang w:val="id-ID"/>
        </w:rPr>
        <w:t>The Blue Caftan</w:t>
      </w:r>
      <w:r w:rsidR="00E2166D">
        <w:rPr>
          <w:rFonts w:ascii="Book Antiqua" w:hAnsi="Book Antiqua" w:cstheme="majorBidi"/>
          <w:noProof/>
          <w:lang w:val="id-ID"/>
        </w:rPr>
        <w:t xml:space="preserve"> karya Maryam Touzani berdasarkan teori konflik psikologis Kurt Lewin. Berdasarkan hasil analisis, ditemukan tiga bentuk konflik psikologis, yaitu konflik mendekat–mendekat (</w:t>
      </w:r>
      <w:r w:rsidR="00E2166D">
        <w:rPr>
          <w:rFonts w:ascii="Book Antiqua" w:hAnsi="Book Antiqua" w:cstheme="majorBidi"/>
          <w:i/>
          <w:iCs/>
          <w:noProof/>
          <w:lang w:val="id-ID"/>
        </w:rPr>
        <w:t>approach-approach conflict</w:t>
      </w:r>
      <w:r w:rsidR="00E2166D">
        <w:rPr>
          <w:rFonts w:ascii="Book Antiqua" w:hAnsi="Book Antiqua" w:cstheme="majorBidi"/>
          <w:noProof/>
          <w:lang w:val="id-ID"/>
        </w:rPr>
        <w:t>), konflik menjauh-menjauh (</w:t>
      </w:r>
      <w:r w:rsidR="00E2166D">
        <w:rPr>
          <w:rFonts w:ascii="Book Antiqua" w:hAnsi="Book Antiqua" w:cstheme="majorBidi"/>
          <w:i/>
          <w:iCs/>
          <w:noProof/>
          <w:lang w:val="id-ID"/>
        </w:rPr>
        <w:t>avoidance-avoidance conflict</w:t>
      </w:r>
      <w:r w:rsidR="00E2166D">
        <w:rPr>
          <w:rFonts w:ascii="Book Antiqua" w:hAnsi="Book Antiqua" w:cstheme="majorBidi"/>
          <w:noProof/>
          <w:lang w:val="id-ID"/>
        </w:rPr>
        <w:t>), dan konflik mendekat–menjauh (</w:t>
      </w:r>
      <w:r w:rsidR="00E2166D">
        <w:rPr>
          <w:rFonts w:ascii="Book Antiqua" w:hAnsi="Book Antiqua" w:cstheme="majorBidi"/>
          <w:i/>
          <w:iCs/>
          <w:noProof/>
          <w:lang w:val="id-ID"/>
        </w:rPr>
        <w:t>approach-avoidance conflict</w:t>
      </w:r>
      <w:r w:rsidR="00E2166D">
        <w:rPr>
          <w:rFonts w:ascii="Book Antiqua" w:hAnsi="Book Antiqua" w:cstheme="majorBidi"/>
          <w:noProof/>
          <w:lang w:val="id-ID"/>
        </w:rPr>
        <w:t>). Ketiga bentuk konflik tersebut direpresentasikan melalui dialog, tindakan, serta keputusan tokoh yang menunjukkan adanya pertentangan antara keinginan pribadi, tanggung jawab, dan realitas sosial yang dihadapinya. Adapun hasil dan pembahasan penelitian dipaparkan sebagai berikut.</w:t>
      </w:r>
    </w:p>
    <w:p w14:paraId="75569FC6" w14:textId="77777777" w:rsidR="00E2166D" w:rsidRPr="00AA7EE7" w:rsidRDefault="00E2166D" w:rsidP="00E2166D">
      <w:pPr>
        <w:pStyle w:val="Judul2"/>
        <w:spacing w:after="240"/>
        <w:rPr>
          <w:rFonts w:ascii="Book Antiqua" w:hAnsi="Book Antiqua"/>
          <w:noProof/>
          <w:color w:val="000000" w:themeColor="text1"/>
          <w:sz w:val="24"/>
          <w:szCs w:val="24"/>
          <w:lang w:val="id-ID"/>
        </w:rPr>
      </w:pPr>
      <w:r w:rsidRPr="00AA7EE7">
        <w:rPr>
          <w:rFonts w:ascii="Book Antiqua" w:hAnsi="Book Antiqua"/>
          <w:noProof/>
          <w:color w:val="000000" w:themeColor="text1"/>
          <w:sz w:val="24"/>
          <w:szCs w:val="24"/>
          <w:lang w:val="id-ID"/>
        </w:rPr>
        <w:t>Konflik Menjauh–Menjauh (Avoidance–Avoidance Conflict)</w:t>
      </w:r>
    </w:p>
    <w:p w14:paraId="2C087909" w14:textId="4AF6E38B" w:rsidR="00AA7EE7" w:rsidRDefault="00AA7EE7" w:rsidP="00AA7EE7">
      <w:pPr>
        <w:spacing w:line="360" w:lineRule="auto"/>
        <w:ind w:firstLine="720"/>
        <w:jc w:val="both"/>
        <w:rPr>
          <w:rFonts w:ascii="Book Antiqua" w:hAnsi="Book Antiqua" w:cstheme="majorBidi"/>
          <w:noProof/>
          <w:lang w:val="id-ID"/>
        </w:rPr>
      </w:pPr>
      <w:r>
        <w:rPr>
          <w:rFonts w:ascii="Book Antiqua" w:hAnsi="Book Antiqua" w:cstheme="majorBidi"/>
          <w:noProof/>
          <w:lang w:val="id-ID"/>
        </w:rPr>
        <w:t>Berikut Dialog yang terjadi:</w:t>
      </w:r>
    </w:p>
    <w:p w14:paraId="77527E74" w14:textId="77777777" w:rsidR="00AA7EE7" w:rsidRPr="00BB7DD7" w:rsidRDefault="00AA7EE7" w:rsidP="00795351">
      <w:pPr>
        <w:pStyle w:val="TeksBiasa"/>
        <w:autoSpaceDE w:val="0"/>
        <w:autoSpaceDN w:val="0"/>
        <w:ind w:right="-283"/>
        <w:jc w:val="right"/>
        <w:rPr>
          <w:rFonts w:ascii="Traditional Arabic" w:hAnsi="Traditional Arabic" w:cs="KFGQPC Uthman Taha Naskh"/>
          <w:noProof/>
          <w:sz w:val="32"/>
          <w:szCs w:val="32"/>
          <w:lang w:val="id-ID"/>
        </w:rPr>
      </w:pPr>
      <w:r w:rsidRPr="00BB7DD7">
        <w:rPr>
          <w:rFonts w:ascii="Traditional Arabic" w:hAnsi="Traditional Arabic" w:cs="KFGQPC Uthman Taha Naskh" w:hint="cs"/>
          <w:noProof/>
          <w:sz w:val="32"/>
          <w:szCs w:val="32"/>
          <w:rtl/>
          <w:lang w:val="id-ID"/>
        </w:rPr>
        <w:t>مينة : "يوسف"!</w:t>
      </w:r>
    </w:p>
    <w:p w14:paraId="32CA257F" w14:textId="77777777" w:rsidR="00AA7EE7" w:rsidRPr="00BB7DD7" w:rsidRDefault="00AA7EE7" w:rsidP="00795351">
      <w:pPr>
        <w:pStyle w:val="TeksBiasa"/>
        <w:autoSpaceDE w:val="0"/>
        <w:autoSpaceDN w:val="0"/>
        <w:spacing w:line="276" w:lineRule="auto"/>
        <w:ind w:right="-283"/>
        <w:jc w:val="right"/>
        <w:rPr>
          <w:rFonts w:ascii="Traditional Arabic" w:hAnsi="Traditional Arabic" w:cs="KFGQPC Uthman Taha Naskh"/>
          <w:noProof/>
          <w:sz w:val="32"/>
          <w:szCs w:val="32"/>
          <w:rtl/>
          <w:lang w:val="id-ID"/>
        </w:rPr>
      </w:pPr>
      <w:r w:rsidRPr="00BB7DD7">
        <w:rPr>
          <w:rFonts w:ascii="Traditional Arabic" w:hAnsi="Traditional Arabic" w:cs="KFGQPC Uthman Taha Naskh" w:hint="cs"/>
          <w:noProof/>
          <w:sz w:val="32"/>
          <w:szCs w:val="32"/>
          <w:rtl/>
          <w:lang w:val="id-ID"/>
        </w:rPr>
        <w:t>يوسف : نعم؟</w:t>
      </w:r>
    </w:p>
    <w:p w14:paraId="100D4EA2" w14:textId="77777777" w:rsidR="00AA7EE7" w:rsidRPr="00BB7DD7" w:rsidRDefault="00AA7EE7" w:rsidP="00795351">
      <w:pPr>
        <w:pStyle w:val="TeksBiasa"/>
        <w:autoSpaceDE w:val="0"/>
        <w:autoSpaceDN w:val="0"/>
        <w:spacing w:line="276" w:lineRule="auto"/>
        <w:ind w:right="-283"/>
        <w:jc w:val="right"/>
        <w:rPr>
          <w:rFonts w:ascii="Traditional Arabic" w:hAnsi="Traditional Arabic" w:cs="KFGQPC Uthman Taha Naskh"/>
          <w:noProof/>
          <w:sz w:val="32"/>
          <w:szCs w:val="32"/>
          <w:rtl/>
          <w:lang w:val="id-ID" w:bidi="ar-EG"/>
        </w:rPr>
      </w:pPr>
      <w:r w:rsidRPr="00BB7DD7">
        <w:rPr>
          <w:rFonts w:ascii="Traditional Arabic" w:hAnsi="Traditional Arabic" w:cs="KFGQPC Uthman Taha Naskh" w:hint="cs"/>
          <w:noProof/>
          <w:sz w:val="32"/>
          <w:szCs w:val="32"/>
          <w:rtl/>
          <w:lang w:val="id-ID"/>
        </w:rPr>
        <w:t>مينة : أين الساتان الوردي؟</w:t>
      </w:r>
    </w:p>
    <w:p w14:paraId="698E59FE" w14:textId="77777777" w:rsidR="00AA7EE7" w:rsidRPr="00BB7DD7" w:rsidRDefault="00AA7EE7" w:rsidP="00795351">
      <w:pPr>
        <w:spacing w:line="276" w:lineRule="auto"/>
        <w:ind w:right="-283"/>
        <w:jc w:val="right"/>
        <w:rPr>
          <w:rFonts w:ascii="Traditional Arabic" w:hAnsi="Traditional Arabic" w:cs="KFGQPC Uthman Taha Naskh"/>
          <w:noProof/>
          <w:sz w:val="32"/>
          <w:szCs w:val="32"/>
          <w:lang w:val="id-ID"/>
        </w:rPr>
      </w:pPr>
      <w:r w:rsidRPr="00BB7DD7">
        <w:rPr>
          <w:rFonts w:ascii="Traditional Arabic" w:hAnsi="Traditional Arabic" w:cs="KFGQPC Uthman Taha Naskh" w:hint="cs"/>
          <w:noProof/>
          <w:sz w:val="32"/>
          <w:szCs w:val="32"/>
          <w:rtl/>
          <w:lang w:val="id-ID"/>
        </w:rPr>
        <w:lastRenderedPageBreak/>
        <w:t>يوسف : كان هناك.</w:t>
      </w:r>
    </w:p>
    <w:p w14:paraId="151F4782" w14:textId="77777777" w:rsidR="00AA7EE7" w:rsidRPr="00BB7DD7" w:rsidRDefault="00AA7EE7" w:rsidP="00795351">
      <w:pPr>
        <w:spacing w:line="276" w:lineRule="auto"/>
        <w:ind w:right="-283"/>
        <w:jc w:val="right"/>
        <w:rPr>
          <w:rFonts w:ascii="Traditional Arabic" w:hAnsi="Traditional Arabic" w:cs="KFGQPC Uthman Taha Naskh"/>
          <w:noProof/>
          <w:sz w:val="32"/>
          <w:szCs w:val="32"/>
          <w:rtl/>
          <w:lang w:val="id-ID"/>
        </w:rPr>
      </w:pPr>
      <w:r w:rsidRPr="00BB7DD7">
        <w:rPr>
          <w:rFonts w:ascii="Traditional Arabic" w:hAnsi="Traditional Arabic" w:cs="KFGQPC Uthman Taha Naskh" w:hint="cs"/>
          <w:noProof/>
          <w:sz w:val="32"/>
          <w:szCs w:val="32"/>
          <w:rtl/>
          <w:lang w:val="id-ID"/>
        </w:rPr>
        <w:t>مينة : لا ليس هنا.</w:t>
      </w:r>
    </w:p>
    <w:p w14:paraId="6C06FEB8" w14:textId="77777777" w:rsidR="00AA7EE7" w:rsidRPr="00BB7DD7" w:rsidRDefault="00AA7EE7" w:rsidP="00795351">
      <w:pPr>
        <w:spacing w:line="276" w:lineRule="auto"/>
        <w:ind w:right="-283"/>
        <w:jc w:val="right"/>
        <w:rPr>
          <w:rFonts w:ascii="Traditional Arabic" w:hAnsi="Traditional Arabic" w:cs="KFGQPC Uthman Taha Naskh"/>
          <w:noProof/>
          <w:sz w:val="32"/>
          <w:szCs w:val="32"/>
          <w:rtl/>
          <w:lang w:val="id-ID"/>
        </w:rPr>
      </w:pPr>
      <w:r w:rsidRPr="00BB7DD7">
        <w:rPr>
          <w:rFonts w:ascii="Traditional Arabic" w:hAnsi="Traditional Arabic" w:cs="KFGQPC Uthman Taha Naskh" w:hint="cs"/>
          <w:noProof/>
          <w:sz w:val="32"/>
          <w:szCs w:val="32"/>
          <w:rtl/>
          <w:lang w:val="id-ID"/>
        </w:rPr>
        <w:t>يوسف : لم أراه.</w:t>
      </w:r>
    </w:p>
    <w:p w14:paraId="6366D765" w14:textId="77777777" w:rsidR="00AA7EE7" w:rsidRPr="00BB7DD7" w:rsidRDefault="00AA7EE7" w:rsidP="00795351">
      <w:pPr>
        <w:spacing w:line="276" w:lineRule="auto"/>
        <w:ind w:right="-283"/>
        <w:jc w:val="right"/>
        <w:rPr>
          <w:rFonts w:ascii="Traditional Arabic" w:hAnsi="Traditional Arabic" w:cs="KFGQPC Uthman Taha Naskh"/>
          <w:noProof/>
          <w:sz w:val="32"/>
          <w:szCs w:val="32"/>
          <w:rtl/>
          <w:lang w:val="id-ID"/>
        </w:rPr>
      </w:pPr>
      <w:r w:rsidRPr="00BB7DD7">
        <w:rPr>
          <w:rFonts w:ascii="Traditional Arabic" w:hAnsi="Traditional Arabic" w:cs="KFGQPC Uthman Taha Naskh" w:hint="cs"/>
          <w:noProof/>
          <w:sz w:val="32"/>
          <w:szCs w:val="32"/>
          <w:rtl/>
          <w:lang w:val="id-ID"/>
        </w:rPr>
        <w:t>مينة : هناك أم لم تراه؟ تذكر جيدًا.</w:t>
      </w:r>
      <w:r w:rsidRPr="00BB7DD7">
        <w:rPr>
          <w:rFonts w:ascii="Traditional Arabic" w:hAnsi="Traditional Arabic" w:cs="KFGQPC Uthman Taha Naskh" w:hint="cs"/>
          <w:noProof/>
          <w:sz w:val="32"/>
          <w:szCs w:val="32"/>
          <w:rtl/>
          <w:lang w:val="id-ID"/>
        </w:rPr>
        <w:br/>
        <w:t>يوسف : لم آخذه.</w:t>
      </w:r>
    </w:p>
    <w:p w14:paraId="7B6235F3" w14:textId="77777777" w:rsidR="00AA7EE7" w:rsidRPr="00BB7DD7" w:rsidRDefault="00AA7EE7" w:rsidP="00795351">
      <w:pPr>
        <w:spacing w:line="276" w:lineRule="auto"/>
        <w:ind w:right="-283"/>
        <w:jc w:val="right"/>
        <w:rPr>
          <w:rFonts w:ascii="Traditional Arabic" w:hAnsi="Traditional Arabic" w:cs="KFGQPC Uthman Taha Naskh"/>
          <w:noProof/>
          <w:sz w:val="32"/>
          <w:szCs w:val="32"/>
          <w:rtl/>
          <w:lang w:val="id-ID"/>
        </w:rPr>
      </w:pPr>
      <w:r w:rsidRPr="00BB7DD7">
        <w:rPr>
          <w:rFonts w:ascii="Traditional Arabic" w:hAnsi="Traditional Arabic" w:cs="KFGQPC Uthman Taha Naskh" w:hint="cs"/>
          <w:noProof/>
          <w:sz w:val="32"/>
          <w:szCs w:val="32"/>
          <w:rtl/>
          <w:lang w:val="id-ID"/>
        </w:rPr>
        <w:t>مينة : أنت وضعت القماش بعيدًا.</w:t>
      </w:r>
    </w:p>
    <w:p w14:paraId="01BC9993" w14:textId="77777777" w:rsidR="00AA7EE7" w:rsidRPr="00BB7DD7" w:rsidRDefault="00AA7EE7" w:rsidP="00795351">
      <w:pPr>
        <w:spacing w:line="276" w:lineRule="auto"/>
        <w:ind w:right="-283"/>
        <w:jc w:val="right"/>
        <w:rPr>
          <w:rFonts w:ascii="Traditional Arabic" w:hAnsi="Traditional Arabic" w:cs="KFGQPC Uthman Taha Naskh"/>
          <w:noProof/>
          <w:sz w:val="32"/>
          <w:szCs w:val="32"/>
          <w:rtl/>
          <w:lang w:val="id-ID"/>
        </w:rPr>
      </w:pPr>
      <w:r w:rsidRPr="00BB7DD7">
        <w:rPr>
          <w:rFonts w:ascii="Traditional Arabic" w:hAnsi="Traditional Arabic" w:cs="KFGQPC Uthman Taha Naskh" w:hint="cs"/>
          <w:noProof/>
          <w:sz w:val="32"/>
          <w:szCs w:val="32"/>
          <w:rtl/>
          <w:lang w:val="id-ID"/>
        </w:rPr>
        <w:t>يوسف : أجل، لكنني.</w:t>
      </w:r>
    </w:p>
    <w:p w14:paraId="3B5C5E44" w14:textId="77777777" w:rsidR="00AA7EE7" w:rsidRPr="00BB7DD7" w:rsidRDefault="00AA7EE7" w:rsidP="00795351">
      <w:pPr>
        <w:spacing w:line="276" w:lineRule="auto"/>
        <w:ind w:right="-283"/>
        <w:jc w:val="right"/>
        <w:rPr>
          <w:rFonts w:ascii="Traditional Arabic" w:hAnsi="Traditional Arabic" w:cs="KFGQPC Uthman Taha Naskh"/>
          <w:noProof/>
          <w:sz w:val="32"/>
          <w:szCs w:val="32"/>
          <w:rtl/>
          <w:lang w:val="id-ID"/>
        </w:rPr>
      </w:pPr>
      <w:r w:rsidRPr="00BB7DD7">
        <w:rPr>
          <w:rFonts w:ascii="Traditional Arabic" w:hAnsi="Traditional Arabic" w:cs="KFGQPC Uthman Taha Naskh" w:hint="cs"/>
          <w:noProof/>
          <w:sz w:val="32"/>
          <w:szCs w:val="32"/>
          <w:rtl/>
          <w:lang w:val="id-ID"/>
        </w:rPr>
        <w:t>مينة : أجل لكن لاشيء! جِدهُ أو سأقتطع ثمنه من راتبك.</w:t>
      </w:r>
    </w:p>
    <w:p w14:paraId="7418D28E" w14:textId="61992395" w:rsidR="00AA7EE7" w:rsidRDefault="00AA7EE7" w:rsidP="00795351">
      <w:pPr>
        <w:spacing w:after="240" w:line="360" w:lineRule="auto"/>
        <w:ind w:right="-283" w:firstLine="720"/>
        <w:jc w:val="right"/>
        <w:rPr>
          <w:rFonts w:ascii="Book Antiqua" w:hAnsi="Book Antiqua" w:cstheme="majorBidi"/>
          <w:noProof/>
          <w:lang w:val="id-ID"/>
        </w:rPr>
      </w:pPr>
      <w:r w:rsidRPr="00BB7DD7">
        <w:rPr>
          <w:rFonts w:ascii="Traditional Arabic" w:hAnsi="Traditional Arabic" w:cs="KFGQPC Uthman Taha Naskh" w:hint="cs"/>
          <w:noProof/>
          <w:sz w:val="32"/>
          <w:szCs w:val="32"/>
          <w:rtl/>
          <w:lang w:val="id-ID"/>
        </w:rPr>
        <w:t>يوسف : يمكنك اقتطاعه إذًا.</w:t>
      </w:r>
    </w:p>
    <w:p w14:paraId="3489A9AC" w14:textId="77777777" w:rsidR="00AA7EE7" w:rsidRPr="00AA7EE7" w:rsidRDefault="00AA7EE7" w:rsidP="00AA7EE7">
      <w:pPr>
        <w:pStyle w:val="Judul3"/>
        <w:jc w:val="center"/>
        <w:rPr>
          <w:rFonts w:ascii="Book Antiqua" w:hAnsi="Book Antiqua" w:cstheme="majorBidi"/>
          <w:noProof/>
          <w:color w:val="000000" w:themeColor="text1"/>
          <w:sz w:val="24"/>
          <w:szCs w:val="24"/>
          <w:lang w:val="id-ID"/>
        </w:rPr>
      </w:pPr>
      <w:r>
        <w:rPr>
          <w:rFonts w:ascii="Book Antiqua" w:hAnsi="Book Antiqua" w:cstheme="majorBidi"/>
          <w:noProof/>
          <w:color w:val="000000" w:themeColor="text1"/>
          <w:sz w:val="24"/>
          <w:szCs w:val="24"/>
          <w:lang w:val="id-ID"/>
        </w:rPr>
        <w:t xml:space="preserve">Gambar 1: </w:t>
      </w:r>
      <w:r w:rsidRPr="00AA7EE7">
        <w:rPr>
          <w:rFonts w:ascii="Book Antiqua" w:hAnsi="Book Antiqua" w:cstheme="majorBidi"/>
          <w:noProof/>
          <w:color w:val="000000" w:themeColor="text1"/>
          <w:sz w:val="24"/>
          <w:szCs w:val="24"/>
          <w:lang w:val="id-ID"/>
        </w:rPr>
        <w:t>Representasi Konflik antara Kejujuran dan Ancaman Kehilangan Hak Ekonomi</w:t>
      </w:r>
    </w:p>
    <w:p w14:paraId="203EF66B" w14:textId="2394A384" w:rsidR="00AA7EE7" w:rsidRDefault="00AA7EE7" w:rsidP="00AA7EE7">
      <w:pPr>
        <w:jc w:val="center"/>
        <w:rPr>
          <w:lang w:val="id-ID"/>
        </w:rPr>
      </w:pPr>
      <w:r>
        <w:rPr>
          <w:rFonts w:ascii="Cambria" w:hAnsi="Cambria" w:cs="Cambria"/>
          <w:noProof/>
          <w:sz w:val="22"/>
          <w:szCs w:val="22"/>
        </w:rPr>
        <w:drawing>
          <wp:anchor distT="0" distB="0" distL="114300" distR="114300" simplePos="0" relativeHeight="251670528" behindDoc="0" locked="0" layoutInCell="1" allowOverlap="1" wp14:anchorId="2A801AF3" wp14:editId="1851C1F1">
            <wp:simplePos x="0" y="0"/>
            <wp:positionH relativeFrom="margin">
              <wp:align>center</wp:align>
            </wp:positionH>
            <wp:positionV relativeFrom="paragraph">
              <wp:posOffset>262255</wp:posOffset>
            </wp:positionV>
            <wp:extent cx="4173220" cy="23145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73220" cy="2314575"/>
                    </a:xfrm>
                    <a:prstGeom prst="rect">
                      <a:avLst/>
                    </a:prstGeom>
                    <a:noFill/>
                  </pic:spPr>
                </pic:pic>
              </a:graphicData>
            </a:graphic>
            <wp14:sizeRelH relativeFrom="margin">
              <wp14:pctWidth>0</wp14:pctWidth>
            </wp14:sizeRelH>
            <wp14:sizeRelV relativeFrom="margin">
              <wp14:pctHeight>0</wp14:pctHeight>
            </wp14:sizeRelV>
          </wp:anchor>
        </w:drawing>
      </w:r>
      <w:r>
        <w:rPr>
          <w:rFonts w:ascii="Book Antiqua" w:hAnsi="Book Antiqua" w:cstheme="majorBidi"/>
          <w:noProof/>
          <w:lang w:val="id-ID"/>
        </w:rPr>
        <w:t xml:space="preserve">Menit </w:t>
      </w:r>
      <w:r>
        <w:rPr>
          <w:rFonts w:ascii="Book Antiqua" w:hAnsi="Book Antiqua" w:cstheme="majorBidi"/>
          <w:noProof/>
          <w:lang w:val="id-ID" w:bidi="ar-EG"/>
        </w:rPr>
        <w:t>00.27.59-00.28.31</w:t>
      </w:r>
    </w:p>
    <w:p w14:paraId="40E5FA6D" w14:textId="4EFEE499" w:rsidR="00AA7EE7" w:rsidRDefault="00AA7EE7" w:rsidP="00AA7EE7">
      <w:pPr>
        <w:spacing w:line="360" w:lineRule="auto"/>
        <w:ind w:firstLine="720"/>
        <w:jc w:val="both"/>
        <w:rPr>
          <w:rFonts w:ascii="Book Antiqua" w:hAnsi="Book Antiqua" w:cstheme="majorBidi"/>
          <w:noProof/>
          <w:lang w:val="id-ID"/>
        </w:rPr>
      </w:pPr>
    </w:p>
    <w:p w14:paraId="5EC367C1" w14:textId="77777777" w:rsidR="00795351" w:rsidRDefault="004B6208" w:rsidP="00795351">
      <w:pPr>
        <w:spacing w:line="360" w:lineRule="auto"/>
        <w:ind w:right="-425" w:firstLine="720"/>
        <w:jc w:val="both"/>
        <w:rPr>
          <w:rFonts w:ascii="Book Antiqua" w:hAnsi="Book Antiqua" w:cstheme="majorBidi"/>
          <w:noProof/>
          <w:lang w:val="id-ID"/>
        </w:rPr>
      </w:pPr>
      <w:r>
        <w:rPr>
          <w:rFonts w:ascii="Book Antiqua" w:hAnsi="Book Antiqua" w:cstheme="majorBidi"/>
          <w:noProof/>
          <w:lang w:val="id-ID"/>
        </w:rPr>
        <w:t xml:space="preserve">Adegan ini terjadi ketika Mina menyadari kain satin yang akan diberikan kepada pelanggan tidak berada di tempat semestinya sehingga secara implisit mencurigai Youssef sebagai pihak yang bertanggung jawab. Kecurigaan tersebut berkembang menjadi ancaman pemotongan gaji apabila kain tidak ditemukan. Dalam situasi tersebut, Youssef berulang kali menyatakan bahwa dirinya tidak melihat maupun mengambil kain tersebut. Namun, sebagai pekerja, pembelaannya tidak memperoleh posisi yang setara dengan Mina sebagai pemberi kerja. Ketika Mina menyampaikan bahwa harga kain akan dipotong dari gajinya, Youssef memilih menjawab, </w:t>
      </w:r>
      <w:r>
        <w:rPr>
          <w:rFonts w:ascii="Book Antiqua" w:hAnsi="Book Antiqua" w:cstheme="majorBidi"/>
          <w:i/>
          <w:iCs/>
          <w:noProof/>
          <w:lang w:val="id-ID"/>
        </w:rPr>
        <w:t>"Silakan potong gajiku."</w:t>
      </w:r>
      <w:r>
        <w:rPr>
          <w:rFonts w:ascii="Book Antiqua" w:hAnsi="Book Antiqua" w:cstheme="majorBidi"/>
          <w:noProof/>
          <w:lang w:val="id-ID"/>
        </w:rPr>
        <w:t xml:space="preserve"> Respons tersebut menunjukkan bahwa konflik yang dialaminya bukan </w:t>
      </w:r>
      <w:r>
        <w:rPr>
          <w:rFonts w:ascii="Book Antiqua" w:hAnsi="Book Antiqua" w:cstheme="majorBidi"/>
          <w:noProof/>
          <w:lang w:val="id-ID"/>
        </w:rPr>
        <w:lastRenderedPageBreak/>
        <w:t>sekadar persoalan tuduhan, melainkan dilema antara mempertahankan kejujuran dan menerima konsekuensi ekonomi atas kesalahan yang tidak dilakukannya.</w:t>
      </w:r>
    </w:p>
    <w:p w14:paraId="454F86D5" w14:textId="77777777" w:rsidR="00795351" w:rsidRDefault="00AA7EE7" w:rsidP="00795351">
      <w:pPr>
        <w:spacing w:line="360" w:lineRule="auto"/>
        <w:ind w:right="-425" w:firstLine="720"/>
        <w:jc w:val="both"/>
        <w:rPr>
          <w:rFonts w:ascii="Book Antiqua" w:hAnsi="Book Antiqua" w:cstheme="majorBidi"/>
          <w:noProof/>
          <w:lang w:val="id-ID"/>
        </w:rPr>
      </w:pPr>
      <w:r>
        <w:rPr>
          <w:rFonts w:ascii="Book Antiqua" w:hAnsi="Book Antiqua" w:cstheme="majorBidi"/>
          <w:noProof/>
          <w:lang w:val="id-ID"/>
        </w:rPr>
        <w:t>Berdasarkan teori konflik psikologis Kurt Lewin, kondisi tersebut termasuk konflik menjauh–menjauh (</w:t>
      </w:r>
      <w:r>
        <w:rPr>
          <w:rFonts w:ascii="Book Antiqua" w:hAnsi="Book Antiqua" w:cstheme="majorBidi"/>
          <w:i/>
          <w:iCs/>
          <w:noProof/>
          <w:lang w:val="id-ID"/>
        </w:rPr>
        <w:t>avoidance–avoidance conflict</w:t>
      </w:r>
      <w:r>
        <w:rPr>
          <w:rFonts w:ascii="Book Antiqua" w:hAnsi="Book Antiqua" w:cstheme="majorBidi"/>
          <w:noProof/>
          <w:lang w:val="id-ID"/>
        </w:rPr>
        <w:t xml:space="preserve">), yaitu keadaan ketika individu dihadapkan pada dua pilihan yang sama-sama membawa konsekuensi negatif </w:t>
      </w:r>
      <w:sdt>
        <w:sdtPr>
          <w:rPr>
            <w:rFonts w:ascii="Book Antiqua" w:hAnsi="Book Antiqua"/>
            <w:noProof/>
            <w:color w:val="000000"/>
            <w:lang w:val="id-ID"/>
          </w:rPr>
          <w:tag w:val="MENDELEY_CITATION_v3_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"/>
          <w:id w:val="-2047291557"/>
          <w:placeholder>
            <w:docPart w:val="4EB2A63AD3D24ED992FC2FB927B7C2DE"/>
          </w:placeholder>
        </w:sdtPr>
        <w:sdtContent>
          <w:r>
            <w:rPr>
              <w:rFonts w:ascii="Book Antiqua" w:hAnsi="Book Antiqua"/>
              <w:noProof/>
              <w:color w:val="000000"/>
              <w:lang w:val="id-ID"/>
            </w:rPr>
            <w:t>(Lewin, 2013)</w:t>
          </w:r>
        </w:sdtContent>
      </w:sdt>
      <w:r>
        <w:rPr>
          <w:rFonts w:ascii="Book Antiqua" w:hAnsi="Book Antiqua" w:cstheme="majorBidi"/>
          <w:noProof/>
          <w:lang w:val="id-ID"/>
        </w:rPr>
        <w:t>. Apabila Youssef terus mempertahankan pembelaannya, hubungan dengan Mina berpotensi memburuk. Sebaliknya, apabila menerima pemotongan gaji, ia harus menanggung kerugian ekonomi atas kesalahan yang tidak dilakukannya. Kedua pilihan tersebut sama-sama merugikan sehingga mencerminkan karakteristik konflik menjauh–menjauh.</w:t>
      </w:r>
    </w:p>
    <w:p w14:paraId="1B2B76AA" w14:textId="77777777" w:rsidR="00795351" w:rsidRDefault="00AA7EE7" w:rsidP="00795351">
      <w:pPr>
        <w:spacing w:line="360" w:lineRule="auto"/>
        <w:ind w:right="-425" w:firstLine="720"/>
        <w:jc w:val="both"/>
        <w:rPr>
          <w:rFonts w:ascii="Book Antiqua" w:hAnsi="Book Antiqua" w:cstheme="majorBidi"/>
          <w:noProof/>
          <w:lang w:val="id-ID"/>
        </w:rPr>
      </w:pPr>
      <w:r>
        <w:rPr>
          <w:rFonts w:ascii="Book Antiqua" w:hAnsi="Book Antiqua" w:cstheme="majorBidi"/>
          <w:noProof/>
          <w:lang w:val="id-ID"/>
        </w:rPr>
        <w:t>Konflik batin Youssef direpresentasikan melalui dialog yang singkat, ekspresi yang tenang, serta minimnya penolakan secara verbal. Film tidak menghadirkan konflik melalui pertengkaran yang eksplisit, melainkan melalui relasi kuasa antara pekerja dan pemberi kerja yang membatasi ruang Youssef untuk mempertahankan kebenaran. Representasi tersebut menunjukkan bahwa tekanan psikologis dapat muncul melalui sikap diam dan penerimaan terhadap keadaan, bukan hanya melalui luapan emosi.</w:t>
      </w:r>
    </w:p>
    <w:p w14:paraId="7495F408" w14:textId="38687A60" w:rsidR="00AA7EE7" w:rsidRPr="00795351" w:rsidRDefault="00AA7EE7" w:rsidP="00795351">
      <w:pPr>
        <w:spacing w:line="360" w:lineRule="auto"/>
        <w:ind w:right="-425" w:firstLine="720"/>
        <w:jc w:val="both"/>
        <w:rPr>
          <w:rFonts w:ascii="Book Antiqua" w:hAnsi="Book Antiqua" w:cstheme="majorBidi"/>
          <w:noProof/>
          <w:lang w:val="id-ID"/>
        </w:rPr>
      </w:pPr>
      <w:r>
        <w:rPr>
          <w:rFonts w:ascii="Book Antiqua" w:hAnsi="Book Antiqua" w:cstheme="majorBidi"/>
          <w:noProof/>
          <w:lang w:val="id-ID"/>
        </w:rPr>
        <w:t xml:space="preserve">Temuan ini sejalan dengan Hutabarat dkk. yang menjelaskan bahwa konflik batin tokoh dalam film tercermin melalui respons terhadap tekanan yang memengaruhi pengambilan keputusan </w:t>
      </w:r>
      <w:sdt>
        <w:sdtPr>
          <w:rPr>
            <w:rFonts w:ascii="Book Antiqua" w:hAnsi="Book Antiqua"/>
            <w:noProof/>
            <w:color w:val="000000"/>
            <w:lang w:val="id-ID"/>
          </w:rPr>
          <w:tag w:val="MENDELEY_CITATION_v3_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"/>
          <w:id w:val="497539016"/>
          <w:placeholder>
            <w:docPart w:val="4EB2A63AD3D24ED992FC2FB927B7C2DE"/>
          </w:placeholder>
        </w:sdtPr>
        <w:sdtContent>
          <w:r>
            <w:rPr>
              <w:rFonts w:ascii="Book Antiqua" w:hAnsi="Book Antiqua"/>
              <w:noProof/>
              <w:color w:val="000000"/>
              <w:lang w:val="id-ID"/>
            </w:rPr>
            <w:t>(Hutabarat et al., 2023)</w:t>
          </w:r>
        </w:sdtContent>
      </w:sdt>
      <w:r>
        <w:rPr>
          <w:rFonts w:ascii="Book Antiqua" w:hAnsi="Book Antiqua" w:cstheme="majorBidi"/>
          <w:noProof/>
          <w:lang w:val="id-ID"/>
        </w:rPr>
        <w:t>. Namun, berbeda dengan penelitian tersebut yang menggunakan pendekatan psikologi sastra secara umum, penelitian ini menganalisis konflik berdasarkan klasifikasi konflik psikologis Kurt Lewin sehingga mampu menjelaskan bentuk pertentangan pilihan yang dihadapi tokoh secara lebih spesifik. Dengan demikian, adegan ini merepresentasikan konflik batin sebagai hasil dari tekanan sosial dan ekonomi yang memaksa individu memilih di antara dua konsekuensi yang sama-sama merugikan.</w:t>
      </w:r>
    </w:p>
    <w:p w14:paraId="6BD49727" w14:textId="77777777" w:rsidR="00E2166D" w:rsidRDefault="00E2166D" w:rsidP="00E2166D">
      <w:pPr>
        <w:pStyle w:val="Judul2"/>
        <w:spacing w:after="240"/>
        <w:rPr>
          <w:rFonts w:ascii="Book Antiqua" w:hAnsi="Book Antiqua"/>
          <w:noProof/>
          <w:color w:val="auto"/>
          <w:sz w:val="24"/>
          <w:szCs w:val="24"/>
          <w:lang w:val="id-ID"/>
        </w:rPr>
      </w:pPr>
      <w:r w:rsidRPr="00980687">
        <w:rPr>
          <w:rFonts w:ascii="Book Antiqua" w:hAnsi="Book Antiqua"/>
          <w:noProof/>
          <w:color w:val="auto"/>
          <w:sz w:val="24"/>
          <w:szCs w:val="24"/>
          <w:lang w:val="id-ID"/>
        </w:rPr>
        <w:t>Konflik Mendekat-Menjauh (</w:t>
      </w:r>
      <w:r w:rsidRPr="00980687">
        <w:rPr>
          <w:rFonts w:ascii="Book Antiqua" w:hAnsi="Book Antiqua"/>
          <w:i/>
          <w:iCs/>
          <w:noProof/>
          <w:color w:val="auto"/>
          <w:sz w:val="24"/>
          <w:szCs w:val="24"/>
          <w:lang w:val="id-ID"/>
        </w:rPr>
        <w:t>Approach–Avoidance Conflict</w:t>
      </w:r>
      <w:r w:rsidRPr="00980687">
        <w:rPr>
          <w:rFonts w:ascii="Book Antiqua" w:hAnsi="Book Antiqua"/>
          <w:noProof/>
          <w:color w:val="auto"/>
          <w:sz w:val="24"/>
          <w:szCs w:val="24"/>
          <w:lang w:val="id-ID"/>
        </w:rPr>
        <w:t>)</w:t>
      </w:r>
    </w:p>
    <w:p w14:paraId="69970106" w14:textId="39685865" w:rsidR="00980687" w:rsidRPr="00980687" w:rsidRDefault="00980687" w:rsidP="00980687">
      <w:pPr>
        <w:ind w:firstLine="709"/>
        <w:rPr>
          <w:rFonts w:ascii="Book Antiqua" w:hAnsi="Book Antiqua"/>
          <w:lang w:val="id-ID"/>
        </w:rPr>
      </w:pPr>
      <w:r w:rsidRPr="00980687">
        <w:rPr>
          <w:rFonts w:ascii="Book Antiqua" w:hAnsi="Book Antiqua"/>
          <w:lang w:val="id-ID"/>
        </w:rPr>
        <w:t>Berikut dialog yang terjadi:</w:t>
      </w:r>
    </w:p>
    <w:p w14:paraId="7D494AB3" w14:textId="77777777" w:rsidR="00980687" w:rsidRPr="00980687" w:rsidRDefault="00980687" w:rsidP="00795351">
      <w:pPr>
        <w:pStyle w:val="TeksBiasa"/>
        <w:autoSpaceDE w:val="0"/>
        <w:autoSpaceDN w:val="0"/>
        <w:bidi/>
        <w:ind w:left="-425"/>
        <w:rPr>
          <w:rFonts w:ascii="Traditional Arabic" w:hAnsi="Traditional Arabic" w:cs="KFGQPC Uthman Taha Naskh"/>
          <w:noProof/>
          <w:sz w:val="32"/>
          <w:szCs w:val="32"/>
          <w:lang w:val="id-ID" w:bidi="ar-EG"/>
        </w:rPr>
      </w:pPr>
      <w:r w:rsidRPr="00980687">
        <w:rPr>
          <w:rFonts w:ascii="Traditional Arabic" w:hAnsi="Traditional Arabic" w:cs="KFGQPC Uthman Taha Naskh" w:hint="cs"/>
          <w:noProof/>
          <w:sz w:val="32"/>
          <w:szCs w:val="32"/>
          <w:rtl/>
          <w:lang w:val="id-ID"/>
        </w:rPr>
        <w:t>مينة : ألا تهتم؟</w:t>
      </w:r>
      <w:r w:rsidRPr="00980687">
        <w:rPr>
          <w:rFonts w:ascii="Traditional Arabic" w:hAnsi="Traditional Arabic" w:cs="KFGQPC Uthman Taha Naskh" w:hint="cs"/>
          <w:noProof/>
          <w:sz w:val="32"/>
          <w:szCs w:val="32"/>
          <w:rtl/>
          <w:lang w:val="id-ID" w:bidi="ar-EG"/>
        </w:rPr>
        <w:t xml:space="preserve"> </w:t>
      </w:r>
      <w:r w:rsidRPr="00980687">
        <w:rPr>
          <w:rFonts w:ascii="Traditional Arabic" w:hAnsi="Traditional Arabic" w:cs="KFGQPC Uthman Taha Naskh" w:hint="cs"/>
          <w:noProof/>
          <w:sz w:val="32"/>
          <w:szCs w:val="32"/>
          <w:rtl/>
          <w:lang w:val="id-ID"/>
        </w:rPr>
        <w:t>غريب إذا فعلت شيئًا خطئًا</w:t>
      </w:r>
      <w:r w:rsidRPr="00980687">
        <w:rPr>
          <w:rFonts w:ascii="Traditional Arabic" w:hAnsi="Traditional Arabic" w:cs="KFGQPC Uthman Taha Naskh" w:hint="cs"/>
          <w:noProof/>
          <w:sz w:val="32"/>
          <w:szCs w:val="32"/>
          <w:rtl/>
          <w:lang w:val="id-ID" w:bidi="ar-EG"/>
        </w:rPr>
        <w:t>.</w:t>
      </w:r>
    </w:p>
    <w:p w14:paraId="7FC3C077" w14:textId="77777777" w:rsidR="00980687" w:rsidRPr="00980687" w:rsidRDefault="00980687" w:rsidP="00795351">
      <w:pPr>
        <w:pStyle w:val="TeksBiasa"/>
        <w:autoSpaceDE w:val="0"/>
        <w:autoSpaceDN w:val="0"/>
        <w:bidi/>
        <w:spacing w:after="240"/>
        <w:ind w:left="-425"/>
        <w:rPr>
          <w:rFonts w:ascii="Traditional Arabic" w:hAnsi="Traditional Arabic" w:cs="KFGQPC Uthman Taha Naskh"/>
          <w:noProof/>
          <w:sz w:val="32"/>
          <w:szCs w:val="32"/>
          <w:lang w:val="id-ID"/>
        </w:rPr>
      </w:pPr>
      <w:r w:rsidRPr="00980687">
        <w:rPr>
          <w:rFonts w:ascii="Traditional Arabic" w:hAnsi="Traditional Arabic" w:cs="KFGQPC Uthman Taha Naskh" w:hint="cs"/>
          <w:noProof/>
          <w:sz w:val="32"/>
          <w:szCs w:val="32"/>
          <w:rtl/>
          <w:lang w:val="id-ID"/>
        </w:rPr>
        <w:lastRenderedPageBreak/>
        <w:t xml:space="preserve">يوسف : تعرفين يا سيدتي, إعتمدت على نفسي منذ الثامنة من عمري, المال يأتي ويذهب, لا يهم. لا يهمني. </w:t>
      </w:r>
    </w:p>
    <w:p w14:paraId="55B7A5A8" w14:textId="5B4C2618" w:rsidR="00E2166D" w:rsidRPr="00980687" w:rsidRDefault="00980687" w:rsidP="00980687">
      <w:pPr>
        <w:pStyle w:val="Judul3"/>
        <w:spacing w:after="240" w:line="360" w:lineRule="auto"/>
        <w:jc w:val="center"/>
        <w:rPr>
          <w:rFonts w:ascii="Book Antiqua" w:hAnsi="Book Antiqua" w:cstheme="majorBidi"/>
          <w:noProof/>
          <w:color w:val="auto"/>
          <w:sz w:val="24"/>
          <w:szCs w:val="24"/>
          <w:lang w:val="id-ID"/>
        </w:rPr>
      </w:pPr>
      <w:r>
        <w:rPr>
          <w:rFonts w:ascii="Cambria" w:hAnsi="Cambria" w:cs="Cambria"/>
          <w:noProof/>
          <w:sz w:val="22"/>
          <w:szCs w:val="22"/>
        </w:rPr>
        <w:drawing>
          <wp:anchor distT="0" distB="0" distL="114300" distR="114300" simplePos="0" relativeHeight="251672576" behindDoc="0" locked="0" layoutInCell="1" allowOverlap="1" wp14:anchorId="1DF75246" wp14:editId="76E493E9">
            <wp:simplePos x="0" y="0"/>
            <wp:positionH relativeFrom="page">
              <wp:posOffset>2150110</wp:posOffset>
            </wp:positionH>
            <wp:positionV relativeFrom="paragraph">
              <wp:posOffset>585470</wp:posOffset>
            </wp:positionV>
            <wp:extent cx="3768725" cy="2114550"/>
            <wp:effectExtent l="0" t="0" r="317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68725" cy="2114550"/>
                    </a:xfrm>
                    <a:prstGeom prst="rect">
                      <a:avLst/>
                    </a:prstGeom>
                    <a:noFill/>
                  </pic:spPr>
                </pic:pic>
              </a:graphicData>
            </a:graphic>
            <wp14:sizeRelH relativeFrom="margin">
              <wp14:pctWidth>0</wp14:pctWidth>
            </wp14:sizeRelH>
            <wp14:sizeRelV relativeFrom="margin">
              <wp14:pctHeight>0</wp14:pctHeight>
            </wp14:sizeRelV>
          </wp:anchor>
        </w:drawing>
      </w:r>
      <w:r w:rsidRPr="00980687">
        <w:rPr>
          <w:rFonts w:ascii="Book Antiqua" w:hAnsi="Book Antiqua" w:cstheme="majorBidi"/>
          <w:noProof/>
          <w:color w:val="auto"/>
          <w:sz w:val="24"/>
          <w:szCs w:val="24"/>
          <w:lang w:val="id-ID"/>
        </w:rPr>
        <w:t xml:space="preserve">Gambar </w:t>
      </w:r>
      <w:r w:rsidR="004B6208">
        <w:rPr>
          <w:rFonts w:ascii="Book Antiqua" w:hAnsi="Book Antiqua" w:cstheme="majorBidi"/>
          <w:noProof/>
          <w:color w:val="auto"/>
          <w:sz w:val="24"/>
          <w:szCs w:val="24"/>
          <w:lang w:val="id-ID"/>
        </w:rPr>
        <w:t>2</w:t>
      </w:r>
      <w:r w:rsidRPr="00980687">
        <w:rPr>
          <w:rFonts w:ascii="Book Antiqua" w:hAnsi="Book Antiqua" w:cstheme="majorBidi"/>
          <w:noProof/>
          <w:color w:val="auto"/>
          <w:sz w:val="24"/>
          <w:szCs w:val="24"/>
          <w:lang w:val="id-ID"/>
        </w:rPr>
        <w:t xml:space="preserve">: </w:t>
      </w:r>
      <w:r w:rsidR="00E2166D" w:rsidRPr="00980687">
        <w:rPr>
          <w:rFonts w:ascii="Book Antiqua" w:hAnsi="Book Antiqua" w:cstheme="majorBidi"/>
          <w:noProof/>
          <w:color w:val="auto"/>
          <w:sz w:val="24"/>
          <w:szCs w:val="24"/>
          <w:lang w:val="id-ID"/>
        </w:rPr>
        <w:t>Representasi Konflik antara Mempertahankan Kebenaran dan Menghindari Pertentangan</w:t>
      </w:r>
      <w:r w:rsidRPr="00980687">
        <w:rPr>
          <w:rFonts w:ascii="Book Antiqua" w:hAnsi="Book Antiqua" w:cstheme="majorBidi"/>
          <w:noProof/>
          <w:color w:val="auto"/>
          <w:sz w:val="24"/>
          <w:szCs w:val="24"/>
          <w:lang w:val="id-ID"/>
        </w:rPr>
        <w:t xml:space="preserve"> Menit </w:t>
      </w:r>
      <w:r w:rsidRPr="00980687">
        <w:rPr>
          <w:rFonts w:ascii="Book Antiqua" w:hAnsi="Book Antiqua" w:cstheme="majorBidi"/>
          <w:noProof/>
          <w:color w:val="auto"/>
          <w:sz w:val="24"/>
          <w:szCs w:val="24"/>
          <w:lang w:val="id-ID" w:bidi="ar-EG"/>
        </w:rPr>
        <w:t>00.28.38-00.28.53</w:t>
      </w:r>
    </w:p>
    <w:p w14:paraId="650C328B" w14:textId="4522CFE1" w:rsidR="00980687" w:rsidRDefault="00980687" w:rsidP="00980687">
      <w:pPr>
        <w:spacing w:after="160" w:line="360" w:lineRule="auto"/>
        <w:jc w:val="both"/>
        <w:rPr>
          <w:rFonts w:ascii="Book Antiqua" w:hAnsi="Book Antiqua" w:cstheme="majorBidi"/>
          <w:b/>
          <w:bCs/>
          <w:noProof/>
          <w:lang w:val="id-ID"/>
        </w:rPr>
      </w:pPr>
    </w:p>
    <w:p w14:paraId="1E907E08" w14:textId="77777777" w:rsidR="00795351" w:rsidRDefault="00E2166D" w:rsidP="00795351">
      <w:pPr>
        <w:spacing w:line="360" w:lineRule="auto"/>
        <w:ind w:right="-425" w:firstLine="720"/>
        <w:jc w:val="both"/>
        <w:rPr>
          <w:rFonts w:ascii="Book Antiqua" w:hAnsi="Book Antiqua" w:cstheme="majorBidi"/>
          <w:noProof/>
          <w:lang w:val="id-ID"/>
        </w:rPr>
      </w:pPr>
      <w:r>
        <w:rPr>
          <w:rFonts w:ascii="Book Antiqua" w:hAnsi="Book Antiqua" w:cstheme="majorBidi"/>
          <w:noProof/>
          <w:lang w:val="id-ID"/>
        </w:rPr>
        <w:t xml:space="preserve">Adegan ini memperlihatkan percakapan antara Mina dan Yoesoef setelah Yoesoef menerima tuduhan meskipun dirinya tidak melakukan kesalahan. Mina mempertanyakan sikap tersebut karena menurutnya Yoesoef seharusnya membela diri atas tuduhan yang diterimanya. Namun, Yoesoef menjelaskan bahwa pengalaman hidup yang telah dijalaninya sejak kecil membuatnya memandang persoalan materi dan tuduhan tersebut sebagai sesuatu yang tidak perlu diperdebatkan. Pernyataannya bahwa </w:t>
      </w:r>
      <w:r>
        <w:rPr>
          <w:rFonts w:ascii="Book Antiqua" w:hAnsi="Book Antiqua" w:cstheme="majorBidi"/>
          <w:i/>
          <w:iCs/>
          <w:noProof/>
          <w:lang w:val="id-ID"/>
        </w:rPr>
        <w:t>"Uang bisa datang dan pergi, tidak masalah. Aku tidak peduli"</w:t>
      </w:r>
      <w:r>
        <w:rPr>
          <w:rFonts w:ascii="Book Antiqua" w:hAnsi="Book Antiqua" w:cstheme="majorBidi"/>
          <w:noProof/>
          <w:lang w:val="id-ID"/>
        </w:rPr>
        <w:t xml:space="preserve"> menunjukkan sikap menerima keadaan sebagai cara untuk menghindari konflik yang lebih besar.</w:t>
      </w:r>
    </w:p>
    <w:p w14:paraId="4DE84921" w14:textId="77777777" w:rsidR="00795351" w:rsidRDefault="00E2166D" w:rsidP="00795351">
      <w:pPr>
        <w:spacing w:line="360" w:lineRule="auto"/>
        <w:ind w:right="-425" w:firstLine="720"/>
        <w:jc w:val="both"/>
        <w:rPr>
          <w:rFonts w:ascii="Book Antiqua" w:hAnsi="Book Antiqua" w:cstheme="majorBidi"/>
          <w:noProof/>
          <w:lang w:val="id-ID"/>
        </w:rPr>
      </w:pPr>
      <w:r>
        <w:rPr>
          <w:rFonts w:ascii="Book Antiqua" w:hAnsi="Book Antiqua" w:cstheme="majorBidi"/>
          <w:noProof/>
          <w:lang w:val="id-ID"/>
        </w:rPr>
        <w:t>Berdasarkan teori konflik psikologis Kurt Lewin, kondisi tersebut termasuk konflik mendekat–menjauh (</w:t>
      </w:r>
      <w:r>
        <w:rPr>
          <w:rFonts w:ascii="Book Antiqua" w:hAnsi="Book Antiqua" w:cstheme="majorBidi"/>
          <w:i/>
          <w:iCs/>
          <w:noProof/>
          <w:lang w:val="id-ID"/>
        </w:rPr>
        <w:t>approach–avoidance conflict</w:t>
      </w:r>
      <w:r>
        <w:rPr>
          <w:rFonts w:ascii="Book Antiqua" w:hAnsi="Book Antiqua" w:cstheme="majorBidi"/>
          <w:noProof/>
          <w:lang w:val="id-ID"/>
        </w:rPr>
        <w:t xml:space="preserve">), yaitu keadaan ketika satu pilihan menghadirkan konsekuensi positif sekaligus negatif </w:t>
      </w:r>
      <w:sdt>
        <w:sdtPr>
          <w:rPr>
            <w:rFonts w:ascii="Book Antiqua" w:hAnsi="Book Antiqua"/>
            <w:noProof/>
            <w:color w:val="000000"/>
            <w:lang w:val="id-ID"/>
          </w:rPr>
          <w:tag w:val="MENDELEY_CITATION_v3_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"/>
          <w:id w:val="-1844695409"/>
          <w:placeholder>
            <w:docPart w:val="C0D5EFDD79114E38BBA4A7B71717D82F"/>
          </w:placeholder>
        </w:sdtPr>
        <w:sdtContent>
          <w:r>
            <w:rPr>
              <w:rFonts w:ascii="Book Antiqua" w:hAnsi="Book Antiqua"/>
              <w:noProof/>
              <w:color w:val="000000"/>
              <w:lang w:val="id-ID"/>
            </w:rPr>
            <w:t>(Lewin, 2013)</w:t>
          </w:r>
        </w:sdtContent>
      </w:sdt>
      <w:r>
        <w:rPr>
          <w:rFonts w:ascii="Book Antiqua" w:hAnsi="Book Antiqua" w:cstheme="majorBidi"/>
          <w:noProof/>
          <w:lang w:val="id-ID"/>
        </w:rPr>
        <w:t xml:space="preserve">. Apabila Yoesoef memilih membela dirinya, ia dapat mempertahankan kebenaran serta membersihkan nama baiknya. Akan tetapi, tindakan tersebut berpotensi memperpanjang pertentangan dengan orang lain. Sebaliknya, menerima tuduhan memungkinkan situasi segera mereda, tetapi mengharuskannya mengorbankan hak untuk memperoleh pengakuan bahwa dirinya tidak bersalah. Pertentangan antara </w:t>
      </w:r>
      <w:r>
        <w:rPr>
          <w:rFonts w:ascii="Book Antiqua" w:hAnsi="Book Antiqua" w:cstheme="majorBidi"/>
          <w:noProof/>
          <w:lang w:val="id-ID"/>
        </w:rPr>
        <w:lastRenderedPageBreak/>
        <w:t>mempertahankan kebenaran dan menghindari konflik inilah yang membentuk konflik mendekat–menjauh.</w:t>
      </w:r>
    </w:p>
    <w:p w14:paraId="0AB760DC" w14:textId="77777777" w:rsidR="00795351" w:rsidRDefault="00E2166D" w:rsidP="00795351">
      <w:pPr>
        <w:spacing w:line="360" w:lineRule="auto"/>
        <w:ind w:right="-425" w:firstLine="720"/>
        <w:jc w:val="both"/>
        <w:rPr>
          <w:rFonts w:ascii="Book Antiqua" w:hAnsi="Book Antiqua" w:cstheme="majorBidi"/>
          <w:noProof/>
          <w:lang w:val="id-ID"/>
        </w:rPr>
      </w:pPr>
      <w:r>
        <w:rPr>
          <w:rFonts w:ascii="Book Antiqua" w:hAnsi="Book Antiqua" w:cstheme="majorBidi"/>
          <w:noProof/>
          <w:lang w:val="id-ID"/>
        </w:rPr>
        <w:t>Konflik tersebut direpresentasikan melalui dialog yang sederhana, tetapi memperlihatkan kedewasaan cara pandang Yoesoef terhadap kehidupan. Maryam Touzani tidak menampilkan respons emosional berupa kemarahan atau pembelaan diri, melainkan menghadirkan tokoh yang memilih menerima keadaan dengan tenang. Representasi ini menunjukkan bahwa konflik batin tidak selalu diwujudkan melalui ledakan emosi, tetapi juga dapat tercermin dari keputusan untuk menahan diri dan mengutamakan ketenangan dibandingkan pembenaran atas diri sendiri. Dengan demikian, film memperlihatkan bahwa pengalaman hidup seseorang dapat memengaruhi cara menghadapi tekanan sosial dan konflik interpersonal.</w:t>
      </w:r>
    </w:p>
    <w:p w14:paraId="37A7A65A" w14:textId="38616047" w:rsidR="00E2166D" w:rsidRDefault="00E2166D" w:rsidP="00795351">
      <w:pPr>
        <w:spacing w:line="360" w:lineRule="auto"/>
        <w:ind w:right="-425" w:firstLine="720"/>
        <w:jc w:val="both"/>
        <w:rPr>
          <w:rFonts w:ascii="Book Antiqua" w:hAnsi="Book Antiqua" w:cstheme="majorBidi"/>
          <w:noProof/>
          <w:lang w:val="id-ID"/>
        </w:rPr>
      </w:pPr>
      <w:r>
        <w:rPr>
          <w:rFonts w:ascii="Book Antiqua" w:hAnsi="Book Antiqua" w:cstheme="majorBidi"/>
          <w:noProof/>
          <w:lang w:val="id-ID"/>
        </w:rPr>
        <w:t xml:space="preserve">Temuan ini menunjukkan bahwa representasi konflik batin dibangun melalui pilihan tokoh dalam merespons tekanan sosial, bukan semata-mata melalui tindakan yang bersifat konfrontatif. Pandangan tersebut sejalan dengan Hall, yang menjelaskan bahwa makna dikonstruksi melalui representasi yang diwujudkan dalam bahasa dan interaksi antartokoh </w:t>
      </w:r>
      <w:sdt>
        <w:sdtPr>
          <w:rPr>
            <w:rFonts w:ascii="Book Antiqua" w:hAnsi="Book Antiqua"/>
            <w:noProof/>
            <w:color w:val="000000"/>
            <w:lang w:val="id-ID"/>
          </w:rPr>
          <w:tag w:val="MENDELEY_CITATION_v3_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"/>
          <w:id w:val="-629860098"/>
          <w:placeholder>
            <w:docPart w:val="C0D5EFDD79114E38BBA4A7B71717D82F"/>
          </w:placeholder>
        </w:sdtPr>
        <w:sdtContent>
          <w:r>
            <w:rPr>
              <w:rFonts w:ascii="Book Antiqua" w:hAnsi="Book Antiqua"/>
              <w:noProof/>
              <w:color w:val="000000"/>
              <w:lang w:val="id-ID"/>
            </w:rPr>
            <w:t>(Hall, 1997)</w:t>
          </w:r>
        </w:sdtContent>
      </w:sdt>
      <w:r>
        <w:rPr>
          <w:rFonts w:ascii="Book Antiqua" w:hAnsi="Book Antiqua" w:cstheme="majorBidi"/>
          <w:noProof/>
          <w:lang w:val="id-ID"/>
        </w:rPr>
        <w:t xml:space="preserve">. Selain itu, Chahbane dan Houssain, menjelaskan bahwa sinema Maroko kontemporer sering merepresentasikan respons individu terhadap tekanan sosial melalui hubungan antartokoh dan nilai-nilai budaya yang melatarbelakanginya </w:t>
      </w:r>
      <w:sdt>
        <w:sdtPr>
          <w:rPr>
            <w:rFonts w:ascii="Book Antiqua" w:hAnsi="Book Antiqua"/>
            <w:noProof/>
            <w:color w:val="000000"/>
            <w:lang w:val="id-ID"/>
          </w:rPr>
          <w:tag w:val="MENDELEY_CITATION_v3_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"/>
          <w:id w:val="1521748016"/>
          <w:placeholder>
            <w:docPart w:val="C0D5EFDD79114E38BBA4A7B71717D82F"/>
          </w:placeholder>
        </w:sdtPr>
        <w:sdtContent>
          <w:r>
            <w:rPr>
              <w:rFonts w:ascii="Book Antiqua" w:hAnsi="Book Antiqua"/>
              <w:noProof/>
              <w:color w:val="000000"/>
              <w:lang w:val="id-ID"/>
            </w:rPr>
            <w:t>(Chahbane &amp; Houssaini, 2025)</w:t>
          </w:r>
        </w:sdtContent>
      </w:sdt>
      <w:r>
        <w:rPr>
          <w:rFonts w:ascii="Book Antiqua" w:hAnsi="Book Antiqua" w:cstheme="majorBidi"/>
          <w:noProof/>
          <w:lang w:val="id-ID"/>
        </w:rPr>
        <w:t>. Namun, penelitian ini memberikan perspektif yang berbeda karena menjelaskan pilihan tersebut menggunakan teori konflik psikologis Kurt Lewin, sehingga sikap Yoesoef dipahami sebagai konflik mendekat–menjauh yang memperlihatkan pertentangan antara mempertahankan kebenaran dan menghindari konflik yang lebih besar.</w:t>
      </w:r>
    </w:p>
    <w:p w14:paraId="78255DD3" w14:textId="77777777" w:rsidR="00E2166D" w:rsidRPr="004B6208" w:rsidRDefault="00E2166D" w:rsidP="00E2166D">
      <w:pPr>
        <w:pStyle w:val="Judul2"/>
        <w:spacing w:after="240"/>
        <w:rPr>
          <w:rFonts w:ascii="Book Antiqua" w:hAnsi="Book Antiqua"/>
          <w:noProof/>
          <w:color w:val="auto"/>
          <w:sz w:val="24"/>
          <w:szCs w:val="24"/>
          <w:lang w:val="id-ID"/>
        </w:rPr>
      </w:pPr>
      <w:r w:rsidRPr="004B6208">
        <w:rPr>
          <w:rFonts w:ascii="Book Antiqua" w:hAnsi="Book Antiqua"/>
          <w:noProof/>
          <w:color w:val="auto"/>
          <w:sz w:val="24"/>
          <w:szCs w:val="24"/>
          <w:lang w:val="id-ID"/>
        </w:rPr>
        <w:t>Konflik Mendekat–Mendekat (</w:t>
      </w:r>
      <w:r w:rsidRPr="004B6208">
        <w:rPr>
          <w:rFonts w:ascii="Book Antiqua" w:hAnsi="Book Antiqua"/>
          <w:i/>
          <w:iCs/>
          <w:noProof/>
          <w:color w:val="auto"/>
          <w:sz w:val="24"/>
          <w:szCs w:val="24"/>
          <w:lang w:val="id-ID"/>
        </w:rPr>
        <w:t>Approach– Approach Conflict</w:t>
      </w:r>
      <w:r w:rsidRPr="004B6208">
        <w:rPr>
          <w:rFonts w:ascii="Book Antiqua" w:hAnsi="Book Antiqua"/>
          <w:noProof/>
          <w:color w:val="auto"/>
          <w:sz w:val="24"/>
          <w:szCs w:val="24"/>
          <w:lang w:val="id-ID"/>
        </w:rPr>
        <w:t>)</w:t>
      </w:r>
    </w:p>
    <w:p w14:paraId="700796A3" w14:textId="77777777" w:rsidR="00795351" w:rsidRDefault="00E2166D" w:rsidP="00795351">
      <w:pPr>
        <w:spacing w:after="160" w:line="360" w:lineRule="auto"/>
        <w:ind w:right="-425" w:firstLine="720"/>
        <w:jc w:val="both"/>
        <w:rPr>
          <w:rFonts w:ascii="Book Antiqua" w:hAnsi="Book Antiqua" w:cstheme="majorBidi"/>
          <w:noProof/>
          <w:lang w:val="id-ID"/>
        </w:rPr>
      </w:pPr>
      <w:r>
        <w:rPr>
          <w:rFonts w:ascii="Book Antiqua" w:hAnsi="Book Antiqua" w:cstheme="majorBidi"/>
          <w:noProof/>
          <w:lang w:val="id-ID"/>
        </w:rPr>
        <w:t xml:space="preserve">Berdasarkan hasil analisis terhadap film </w:t>
      </w:r>
      <w:r>
        <w:rPr>
          <w:rFonts w:ascii="Book Antiqua" w:hAnsi="Book Antiqua" w:cstheme="majorBidi"/>
          <w:i/>
          <w:iCs/>
          <w:noProof/>
          <w:lang w:val="id-ID"/>
        </w:rPr>
        <w:t>The Blue Caftan</w:t>
      </w:r>
      <w:r>
        <w:rPr>
          <w:rFonts w:ascii="Book Antiqua" w:hAnsi="Book Antiqua" w:cstheme="majorBidi"/>
          <w:noProof/>
          <w:lang w:val="id-ID"/>
        </w:rPr>
        <w:t xml:space="preserve"> karya Maryam Touzani, penelitian ini tidak menemukan representasi konflik mendekat–mendekat (</w:t>
      </w:r>
      <w:r>
        <w:rPr>
          <w:rFonts w:ascii="Book Antiqua" w:hAnsi="Book Antiqua" w:cstheme="majorBidi"/>
          <w:i/>
          <w:iCs/>
          <w:noProof/>
          <w:lang w:val="id-ID"/>
        </w:rPr>
        <w:t>approach–approach conflict</w:t>
      </w:r>
      <w:r>
        <w:rPr>
          <w:rFonts w:ascii="Book Antiqua" w:hAnsi="Book Antiqua" w:cstheme="majorBidi"/>
          <w:noProof/>
          <w:lang w:val="id-ID"/>
        </w:rPr>
        <w:t xml:space="preserve">). Menurut teori konflik psikologis Kurt Lewin, konflik mendekat–mendekat terjadi ketika individu dihadapkan pada dua pilihan yang sama-sama memberikan konsekuensi positif sehingga keduanya sama-sama menarik untuk dipilih. Namun, seluruh konflik yang dialami tokoh-tokoh utama dalam film ini selalu </w:t>
      </w:r>
      <w:r>
        <w:rPr>
          <w:rFonts w:ascii="Book Antiqua" w:hAnsi="Book Antiqua" w:cstheme="majorBidi"/>
          <w:noProof/>
          <w:lang w:val="id-ID"/>
        </w:rPr>
        <w:lastRenderedPageBreak/>
        <w:t>melibatkan konsekuensi yang tidak diinginkan, seperti tekanan sosial, beban moral, kerugian ekonomi, maupun pergulatan emosional. Oleh karena itu, tidak terdapat data yang memenuhi karakteristik konflik mendekat–mendekat sebagaimana dijelaskan oleh Lewin.</w:t>
      </w:r>
    </w:p>
    <w:p w14:paraId="68040C3C" w14:textId="4F970780" w:rsidR="00E2166D" w:rsidRDefault="00E2166D" w:rsidP="00795351">
      <w:pPr>
        <w:spacing w:after="160" w:line="360" w:lineRule="auto"/>
        <w:ind w:right="-425" w:firstLine="720"/>
        <w:jc w:val="both"/>
        <w:rPr>
          <w:rFonts w:ascii="Book Antiqua" w:hAnsi="Book Antiqua" w:cstheme="majorBidi"/>
          <w:noProof/>
          <w:lang w:val="id-ID"/>
        </w:rPr>
      </w:pPr>
      <w:r>
        <w:rPr>
          <w:rFonts w:ascii="Book Antiqua" w:hAnsi="Book Antiqua" w:cstheme="majorBidi"/>
          <w:noProof/>
          <w:lang w:val="id-ID"/>
        </w:rPr>
        <w:t xml:space="preserve">Ketiadaan konflik mendekat–mendekat menunjukkan bahwa narasi </w:t>
      </w:r>
      <w:r>
        <w:rPr>
          <w:rFonts w:ascii="Book Antiqua" w:hAnsi="Book Antiqua" w:cstheme="majorBidi"/>
          <w:i/>
          <w:iCs/>
          <w:noProof/>
          <w:lang w:val="id-ID"/>
        </w:rPr>
        <w:t>The Blue Caftan</w:t>
      </w:r>
      <w:r>
        <w:rPr>
          <w:rFonts w:ascii="Book Antiqua" w:hAnsi="Book Antiqua" w:cstheme="majorBidi"/>
          <w:noProof/>
          <w:lang w:val="id-ID"/>
        </w:rPr>
        <w:t xml:space="preserve"> lebih menitikberatkan pada representasi dilema psikologis yang kompleks dibandingkan pilihan antara dua alternatif yang sama-sama menguntungkan. Dengan demikian, konflik batin dalam film ini lebih banyak direpresentasikan melalui konflik menjauh–menjauh (</w:t>
      </w:r>
      <w:r>
        <w:rPr>
          <w:rFonts w:ascii="Book Antiqua" w:hAnsi="Book Antiqua" w:cstheme="majorBidi"/>
          <w:i/>
          <w:iCs/>
          <w:noProof/>
          <w:lang w:val="id-ID"/>
        </w:rPr>
        <w:t>avoidance–avoidance conflict</w:t>
      </w:r>
      <w:r>
        <w:rPr>
          <w:rFonts w:ascii="Book Antiqua" w:hAnsi="Book Antiqua" w:cstheme="majorBidi"/>
          <w:noProof/>
          <w:lang w:val="id-ID"/>
        </w:rPr>
        <w:t>) dan konflik mendekat–menjauh (</w:t>
      </w:r>
      <w:r>
        <w:rPr>
          <w:rFonts w:ascii="Book Antiqua" w:hAnsi="Book Antiqua" w:cstheme="majorBidi"/>
          <w:i/>
          <w:iCs/>
          <w:noProof/>
          <w:lang w:val="id-ID"/>
        </w:rPr>
        <w:t>approach–avoidance conflict</w:t>
      </w:r>
      <w:r>
        <w:rPr>
          <w:rFonts w:ascii="Book Antiqua" w:hAnsi="Book Antiqua" w:cstheme="majorBidi"/>
          <w:noProof/>
          <w:lang w:val="id-ID"/>
        </w:rPr>
        <w:t>), yang memperlihatkan dominasi pertentangan antara dorongan pribadi dan berbagai konsekuensi negatif yang harus dihadapi para tokohnya.</w:t>
      </w:r>
    </w:p>
    <w:p w14:paraId="7E5644F1" w14:textId="476A83B1" w:rsidR="00E2166D" w:rsidRPr="00980687" w:rsidRDefault="00980687" w:rsidP="00E2166D">
      <w:pPr>
        <w:pStyle w:val="Judul1"/>
        <w:spacing w:line="360" w:lineRule="auto"/>
        <w:rPr>
          <w:rFonts w:cs="Palatino Linotype"/>
          <w:noProof/>
          <w:color w:val="auto"/>
          <w:szCs w:val="24"/>
          <w:lang w:val="id-ID"/>
        </w:rPr>
      </w:pPr>
      <w:r w:rsidRPr="00980687">
        <w:rPr>
          <w:noProof/>
          <w:color w:val="auto"/>
          <w:szCs w:val="24"/>
          <w:lang w:val="id-ID"/>
        </w:rPr>
        <w:t>Kesimpulan</w:t>
      </w:r>
    </w:p>
    <w:p w14:paraId="23C5CE63" w14:textId="77777777" w:rsidR="00795351" w:rsidRDefault="00E2166D" w:rsidP="00795351">
      <w:pPr>
        <w:spacing w:line="360" w:lineRule="auto"/>
        <w:ind w:right="-425" w:firstLine="720"/>
        <w:jc w:val="both"/>
        <w:rPr>
          <w:rFonts w:ascii="Book Antiqua" w:hAnsi="Book Antiqua" w:cstheme="majorBidi"/>
          <w:noProof/>
          <w:lang w:val="id-ID"/>
        </w:rPr>
      </w:pPr>
      <w:r w:rsidRPr="00980687">
        <w:rPr>
          <w:rFonts w:ascii="Book Antiqua" w:hAnsi="Book Antiqua" w:cstheme="majorBidi"/>
          <w:noProof/>
          <w:lang w:val="id-ID"/>
        </w:rPr>
        <w:t xml:space="preserve">Penelitian ini bertujuan untuk menganalisis representasi konflik batin dalam film </w:t>
      </w:r>
      <w:r w:rsidRPr="00980687">
        <w:rPr>
          <w:rFonts w:ascii="Book Antiqua" w:hAnsi="Book Antiqua" w:cstheme="majorBidi"/>
          <w:i/>
          <w:iCs/>
          <w:noProof/>
          <w:lang w:val="id-ID"/>
        </w:rPr>
        <w:t>The Blue Caftan</w:t>
      </w:r>
      <w:r w:rsidRPr="00980687">
        <w:rPr>
          <w:rFonts w:ascii="Book Antiqua" w:hAnsi="Book Antiqua" w:cstheme="majorBidi"/>
          <w:noProof/>
          <w:lang w:val="id-ID"/>
        </w:rPr>
        <w:t xml:space="preserve"> karya Maryam Touzani menggunakan teori konflik psikologis Kurt Lewin. Hasil penelitian menunjukkan bahwa representasi konflik batin dalam film dibangun melalui pengalaman psikologis tiga tokoh utama, yaitu Halim, Mina, dan Yoesoef, yang menghadapi berbagai dilema dalam kehidupan personal, sosial, dan interpersonal. Dari keseluruhan data yang dianalisis, penelitian ini menemukan dua bentuk konflik menjauh–menjauh (</w:t>
      </w:r>
      <w:r w:rsidRPr="00980687">
        <w:rPr>
          <w:rFonts w:ascii="Book Antiqua" w:hAnsi="Book Antiqua" w:cstheme="majorBidi"/>
          <w:i/>
          <w:iCs/>
          <w:noProof/>
          <w:lang w:val="id-ID"/>
        </w:rPr>
        <w:t>avoidance–avoidance conflict</w:t>
      </w:r>
      <w:r w:rsidRPr="00980687">
        <w:rPr>
          <w:rFonts w:ascii="Book Antiqua" w:hAnsi="Book Antiqua" w:cstheme="majorBidi"/>
          <w:noProof/>
          <w:lang w:val="id-ID"/>
        </w:rPr>
        <w:t>) dan lima bentuk konflik mendekat–menjauh (</w:t>
      </w:r>
      <w:r w:rsidRPr="00980687">
        <w:rPr>
          <w:rFonts w:ascii="Book Antiqua" w:hAnsi="Book Antiqua" w:cstheme="majorBidi"/>
          <w:i/>
          <w:iCs/>
          <w:noProof/>
          <w:lang w:val="id-ID"/>
        </w:rPr>
        <w:t>approach–avoidance conflict</w:t>
      </w:r>
      <w:r w:rsidRPr="00980687">
        <w:rPr>
          <w:rFonts w:ascii="Book Antiqua" w:hAnsi="Book Antiqua" w:cstheme="majorBidi"/>
          <w:noProof/>
          <w:lang w:val="id-ID"/>
        </w:rPr>
        <w:t>), sedangkan konflik mendekat–mendekat (</w:t>
      </w:r>
      <w:r w:rsidRPr="00980687">
        <w:rPr>
          <w:rFonts w:ascii="Book Antiqua" w:hAnsi="Book Antiqua" w:cstheme="majorBidi"/>
          <w:i/>
          <w:iCs/>
          <w:noProof/>
          <w:lang w:val="id-ID"/>
        </w:rPr>
        <w:t>approach–approach conflict</w:t>
      </w:r>
      <w:r w:rsidRPr="00980687">
        <w:rPr>
          <w:rFonts w:ascii="Book Antiqua" w:hAnsi="Book Antiqua" w:cstheme="majorBidi"/>
          <w:noProof/>
          <w:lang w:val="id-ID"/>
        </w:rPr>
        <w:t>) tidak ditemukan.</w:t>
      </w:r>
    </w:p>
    <w:p w14:paraId="67A63422" w14:textId="77777777" w:rsidR="00795351" w:rsidRDefault="00E2166D" w:rsidP="00795351">
      <w:pPr>
        <w:spacing w:line="360" w:lineRule="auto"/>
        <w:ind w:right="-425" w:firstLine="720"/>
        <w:jc w:val="both"/>
        <w:rPr>
          <w:rFonts w:ascii="Book Antiqua" w:hAnsi="Book Antiqua" w:cstheme="majorBidi"/>
          <w:noProof/>
          <w:lang w:val="id-ID"/>
        </w:rPr>
      </w:pPr>
      <w:r w:rsidRPr="00980687">
        <w:rPr>
          <w:rFonts w:ascii="Book Antiqua" w:hAnsi="Book Antiqua" w:cstheme="majorBidi"/>
          <w:noProof/>
          <w:lang w:val="id-ID"/>
        </w:rPr>
        <w:t xml:space="preserve">Representasi konflik batin dalam film tidak hanya ditampilkan melalui dialog, tetapi juga dibangun melalui tindakan, ekspresi, keheningan, dan relasi antartokoh yang merefleksikan pergulatan antara dorongan pribadi, tanggung jawab moral, tekanan sosial, kondisi ekonomi, serta penerimaan terhadap realitas kehidupan. Temuan ini menunjukkan bahwa konflik batin dalam </w:t>
      </w:r>
      <w:r w:rsidRPr="00980687">
        <w:rPr>
          <w:rFonts w:ascii="Book Antiqua" w:hAnsi="Book Antiqua" w:cstheme="majorBidi"/>
          <w:i/>
          <w:iCs/>
          <w:noProof/>
          <w:lang w:val="id-ID"/>
        </w:rPr>
        <w:t>The Blue Caftan</w:t>
      </w:r>
      <w:r w:rsidRPr="00980687">
        <w:rPr>
          <w:rFonts w:ascii="Book Antiqua" w:hAnsi="Book Antiqua" w:cstheme="majorBidi"/>
          <w:noProof/>
          <w:lang w:val="id-ID"/>
        </w:rPr>
        <w:t xml:space="preserve"> direpresentasikan sebagai proses psikologis yang kompleks, sehingga setiap keputusan yang diambil para tokoh selalu diiringi konsekuensi emosional maupun sosial.</w:t>
      </w:r>
    </w:p>
    <w:p w14:paraId="536BD47E" w14:textId="5FB6173C" w:rsidR="00E2166D" w:rsidRPr="00980687" w:rsidRDefault="00E2166D" w:rsidP="00795351">
      <w:pPr>
        <w:spacing w:line="360" w:lineRule="auto"/>
        <w:ind w:right="-425" w:firstLine="720"/>
        <w:jc w:val="both"/>
        <w:rPr>
          <w:rFonts w:ascii="Book Antiqua" w:hAnsi="Book Antiqua" w:cstheme="majorBidi"/>
          <w:noProof/>
          <w:lang w:val="id-ID"/>
        </w:rPr>
      </w:pPr>
      <w:r w:rsidRPr="00980687">
        <w:rPr>
          <w:rFonts w:ascii="Book Antiqua" w:hAnsi="Book Antiqua" w:cstheme="majorBidi"/>
          <w:noProof/>
          <w:lang w:val="id-ID"/>
        </w:rPr>
        <w:lastRenderedPageBreak/>
        <w:t>Penelitian ini memberikan kontribusi terhadap kajian psikologi sastra dengan menunjukkan bahwa teori konflik psikologis Kurt Lewin mampu digunakan untuk mengidentifikasi bentuk-bentuk konflik batin dalam film secara lebih spesifik. Selain itu, penelitian ini memperkaya kajian mengenai sinema Maroko dalam ranah akademik Indonesia melalui analisis yang menitikberatkan pada representasi konflik batin sebagai bagian dari konstruksi makna dalam film.</w:t>
      </w:r>
    </w:p>
    <w:p w14:paraId="6AC3CBE6" w14:textId="77777777" w:rsidR="00E2166D" w:rsidRPr="00980687" w:rsidRDefault="00E2166D" w:rsidP="00980687">
      <w:pPr>
        <w:pStyle w:val="Judul1"/>
        <w:spacing w:line="360" w:lineRule="auto"/>
        <w:rPr>
          <w:rFonts w:cstheme="majorBidi"/>
          <w:noProof/>
          <w:color w:val="auto"/>
          <w:szCs w:val="24"/>
          <w:lang w:val="id-ID"/>
        </w:rPr>
      </w:pPr>
      <w:r w:rsidRPr="00980687">
        <w:rPr>
          <w:noProof/>
          <w:color w:val="auto"/>
          <w:szCs w:val="24"/>
          <w:lang w:val="id-ID"/>
        </w:rPr>
        <w:t>Ucapan Terima Kasih</w:t>
      </w:r>
    </w:p>
    <w:p w14:paraId="7472267F" w14:textId="77777777" w:rsidR="00E2166D" w:rsidRPr="00980687" w:rsidRDefault="00E2166D" w:rsidP="00795351">
      <w:pPr>
        <w:spacing w:line="360" w:lineRule="auto"/>
        <w:ind w:right="-425" w:firstLine="720"/>
        <w:jc w:val="both"/>
        <w:rPr>
          <w:rFonts w:ascii="Book Antiqua" w:hAnsi="Book Antiqua" w:cstheme="majorBidi"/>
          <w:noProof/>
          <w:lang w:val="id-ID"/>
        </w:rPr>
      </w:pPr>
      <w:r w:rsidRPr="00980687">
        <w:rPr>
          <w:rFonts w:ascii="Book Antiqua" w:hAnsi="Book Antiqua" w:cstheme="majorBidi"/>
          <w:noProof/>
          <w:lang w:val="id-ID"/>
        </w:rPr>
        <w:t>Penulis mengucapkan terima kasih yang sebesar-besarnya kepada semua pihak yang telah memberikan dukungan, bimbingan, dan kontribusi dalam penyusunan artikel ini. Secara khusus, penulis menyampaikan apresiasi kepada civitas akademika Universitas Islam Negeri Sunan Gunung Djati Bandung atas fasilitas dan lingkungan akademik yang kondusif sehingga penelitian ini dapat diselesaikan dengan baik. Ucapan terima kasih juga disampaikan kepada para reviewer dan editor yang telah memberikan masukan berharga untuk penyempurnaan artikel ini. Tidak lupa, penulis juga menghargai dukungan moral dan akademik dari rekan-rekan serta keluarga yang turut berperan dalam proses penyusunan penelitian ini.</w:t>
      </w:r>
    </w:p>
    <w:p w14:paraId="5A3BBE36" w14:textId="77777777" w:rsidR="00E2166D" w:rsidRPr="00980687" w:rsidRDefault="00E2166D" w:rsidP="00980687">
      <w:pPr>
        <w:pStyle w:val="Judul1"/>
        <w:spacing w:line="360" w:lineRule="auto"/>
        <w:rPr>
          <w:rFonts w:cs="Palatino Linotype"/>
          <w:noProof/>
          <w:color w:val="auto"/>
          <w:szCs w:val="24"/>
          <w:lang w:val="id-ID"/>
        </w:rPr>
      </w:pPr>
      <w:r w:rsidRPr="00980687">
        <w:rPr>
          <w:noProof/>
          <w:color w:val="auto"/>
          <w:szCs w:val="24"/>
          <w:lang w:val="id-ID"/>
        </w:rPr>
        <w:t>Pernyataan Kontribusi Penulis</w:t>
      </w:r>
    </w:p>
    <w:p w14:paraId="1129EE1D" w14:textId="59EF91DD" w:rsidR="00980687" w:rsidRDefault="00E2166D" w:rsidP="00795351">
      <w:pPr>
        <w:spacing w:line="360" w:lineRule="auto"/>
        <w:ind w:right="-425" w:firstLine="720"/>
        <w:jc w:val="both"/>
        <w:rPr>
          <w:rFonts w:ascii="Book Antiqua" w:hAnsi="Book Antiqua"/>
          <w:noProof/>
          <w:lang w:val="id-ID"/>
        </w:rPr>
      </w:pPr>
      <w:r w:rsidRPr="00980687">
        <w:rPr>
          <w:rFonts w:ascii="Book Antiqua" w:hAnsi="Book Antiqua" w:cstheme="majorBidi"/>
          <w:noProof/>
          <w:lang w:val="id-ID"/>
        </w:rPr>
        <w:t>Haekal Maulana Zaki berperan sebagai penulis utama yang bertanggung jawab dalam konsepsi penelitian, pengumpulan data, analisis, serta penulisan naskah awal. Edi Komarudin berkontribusi dalam penyusunan kerangka teoritis, penelaahan literatur, serta revisi kritis terhadap isi artikel. Khomisah berperan dalam validasi analisis, penyuntingan akhir naskah, serta penyempurnaan aspek kebahasaan dan substansi ilmiah. Seluruh penulis telah membaca dan menyetujui versi akhir naskah serta bertanggung jawab atas isi artikel ini.</w:t>
      </w:r>
    </w:p>
    <w:bookmarkStart w:id="0" w:name="_Hlk220406446" w:displacedByCustomXml="next"/>
    <w:sdt>
      <w:sdtPr>
        <w:rPr>
          <w:noProof/>
          <w:lang w:val="id-ID"/>
        </w:rPr>
        <w:id w:val="-573587230"/>
        <w:bibliography/>
      </w:sdtPr>
      <w:sdtEndPr>
        <w:rPr>
          <w:rFonts w:ascii="Book Antiqua" w:hAnsi="Book Antiqua" w:cstheme="majorBidi"/>
        </w:rPr>
      </w:sdtEndPr>
      <w:sdtContent>
        <w:p w14:paraId="7876F1AF" w14:textId="3CA49117" w:rsidR="004B6208" w:rsidRDefault="004B6208">
          <w:pPr>
            <w:rPr>
              <w:rFonts w:ascii="Book Antiqua" w:hAnsi="Book Antiqua"/>
              <w:b/>
              <w:bCs/>
              <w:noProof/>
              <w:color w:val="000000" w:themeColor="text1"/>
              <w:kern w:val="36"/>
              <w:szCs w:val="48"/>
              <w:lang w:val="id-ID"/>
            </w:rPr>
          </w:pPr>
          <w:r>
            <w:rPr>
              <w:noProof/>
              <w:lang w:val="id-ID"/>
            </w:rPr>
            <w:br w:type="page"/>
          </w:r>
        </w:p>
        <w:p w14:paraId="6EEF84C1" w14:textId="3F8F532E" w:rsidR="00980687" w:rsidRPr="00980687" w:rsidRDefault="00980687" w:rsidP="004B6208">
          <w:pPr>
            <w:pStyle w:val="Judul1"/>
            <w:spacing w:before="0" w:after="240"/>
            <w:jc w:val="center"/>
            <w:rPr>
              <w:noProof/>
              <w:lang w:val="id-ID"/>
            </w:rPr>
          </w:pPr>
          <w:r w:rsidRPr="00980687">
            <w:rPr>
              <w:noProof/>
              <w:lang w:val="id-ID"/>
            </w:rPr>
            <w:lastRenderedPageBreak/>
            <w:t>Daftar Pustaka</w:t>
          </w:r>
        </w:p>
        <w:p w14:paraId="7B69D07A"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Al, M. K., &amp; Parnaningroem, R. R. D. W. (2025). Konflik batin tokoh utama dalam film </w:t>
          </w:r>
          <w:r>
            <w:rPr>
              <w:rFonts w:ascii="Book Antiqua" w:hAnsi="Book Antiqua" w:cstheme="majorBidi"/>
              <w:i/>
              <w:iCs/>
              <w:noProof/>
              <w:lang w:val="id-ID"/>
            </w:rPr>
            <w:t>Im Westen nichts Neues</w:t>
          </w:r>
          <w:r>
            <w:rPr>
              <w:rFonts w:ascii="Book Antiqua" w:hAnsi="Book Antiqua" w:cstheme="majorBidi"/>
              <w:noProof/>
              <w:lang w:val="id-ID"/>
            </w:rPr>
            <w:t xml:space="preserve"> karya Edward Berger: Analisis psikologi sastra. </w:t>
          </w:r>
          <w:r>
            <w:rPr>
              <w:rFonts w:ascii="Book Antiqua" w:hAnsi="Book Antiqua" w:cstheme="majorBidi"/>
              <w:i/>
              <w:iCs/>
              <w:noProof/>
              <w:lang w:val="id-ID"/>
            </w:rPr>
            <w:t>Identitaet, 14</w:t>
          </w:r>
          <w:r>
            <w:rPr>
              <w:rFonts w:ascii="Book Antiqua" w:hAnsi="Book Antiqua" w:cstheme="majorBidi"/>
              <w:noProof/>
              <w:lang w:val="id-ID"/>
            </w:rPr>
            <w:t>(2), 12–21.</w:t>
          </w:r>
        </w:p>
        <w:p w14:paraId="3A211EB4"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Alfajri, R. M., Adilla, I., &amp; Zurmailis, Z. (2021). Konflik Batin Tokoh Utama dalam Novel Lampuki karya Arafat Nur: Tinjauan Psikologi Sastra. </w:t>
          </w:r>
          <w:r>
            <w:rPr>
              <w:rFonts w:ascii="Book Antiqua" w:hAnsi="Book Antiqua" w:cstheme="majorBidi"/>
              <w:i/>
              <w:iCs/>
              <w:noProof/>
              <w:lang w:val="id-ID"/>
            </w:rPr>
            <w:t>Puitika</w:t>
          </w:r>
          <w:r>
            <w:rPr>
              <w:rFonts w:ascii="Book Antiqua" w:hAnsi="Book Antiqua" w:cstheme="majorBidi"/>
              <w:noProof/>
              <w:lang w:val="id-ID"/>
            </w:rPr>
            <w:t xml:space="preserve">, </w:t>
          </w:r>
          <w:r>
            <w:rPr>
              <w:rFonts w:ascii="Book Antiqua" w:hAnsi="Book Antiqua" w:cstheme="majorBidi"/>
              <w:i/>
              <w:iCs/>
              <w:noProof/>
              <w:lang w:val="id-ID"/>
            </w:rPr>
            <w:t>17</w:t>
          </w:r>
          <w:r>
            <w:rPr>
              <w:rFonts w:ascii="Book Antiqua" w:hAnsi="Book Antiqua" w:cstheme="majorBidi"/>
              <w:noProof/>
              <w:lang w:val="id-ID"/>
            </w:rPr>
            <w:t>(2), 99-104.</w:t>
          </w:r>
        </w:p>
        <w:p w14:paraId="3CE2DCB8"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Arab, S. (2024). Konflik Batin Tokoh Utama dalam Naskah Drama “Milaadu Bathal” Karya Taufiq Al-Hakim (Kajian Psikologi Sastra).</w:t>
          </w:r>
        </w:p>
        <w:p w14:paraId="1D3533E4"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Chahbane, H., &amp; Houssaini, K. (2025). Screening gender in Moroccan Cinema: Endorsing or combating gender stereotypes. </w:t>
          </w:r>
          <w:r>
            <w:rPr>
              <w:rFonts w:ascii="Book Antiqua" w:hAnsi="Book Antiqua" w:cstheme="majorBidi"/>
              <w:i/>
              <w:iCs/>
              <w:noProof/>
              <w:lang w:val="id-ID"/>
            </w:rPr>
            <w:t>Social Sciences &amp; Humanities Open</w:t>
          </w:r>
          <w:r>
            <w:rPr>
              <w:rFonts w:ascii="Book Antiqua" w:hAnsi="Book Antiqua" w:cstheme="majorBidi"/>
              <w:noProof/>
              <w:lang w:val="id-ID"/>
            </w:rPr>
            <w:t xml:space="preserve">, </w:t>
          </w:r>
          <w:r>
            <w:rPr>
              <w:rFonts w:ascii="Book Antiqua" w:hAnsi="Book Antiqua" w:cstheme="majorBidi"/>
              <w:i/>
              <w:iCs/>
              <w:noProof/>
              <w:lang w:val="id-ID"/>
            </w:rPr>
            <w:t>12</w:t>
          </w:r>
          <w:r>
            <w:rPr>
              <w:rFonts w:ascii="Book Antiqua" w:hAnsi="Book Antiqua" w:cstheme="majorBidi"/>
              <w:noProof/>
              <w:lang w:val="id-ID"/>
            </w:rPr>
            <w:t>, 101863.</w:t>
          </w:r>
        </w:p>
        <w:p w14:paraId="54D4AD1D"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Darmawan, I., &amp; Hikam, A. I. (2023). Konflik Batin Tokoh Utama Dalam Novel Shaf Karya Ima Madani: Teori Kebutuhan Maslow. </w:t>
          </w:r>
          <w:r>
            <w:rPr>
              <w:rFonts w:ascii="Book Antiqua" w:hAnsi="Book Antiqua" w:cstheme="majorBidi"/>
              <w:i/>
              <w:iCs/>
              <w:noProof/>
              <w:lang w:val="id-ID"/>
            </w:rPr>
            <w:t>Jurnal Bindo Sastra</w:t>
          </w:r>
          <w:r>
            <w:rPr>
              <w:rFonts w:ascii="Book Antiqua" w:hAnsi="Book Antiqua" w:cstheme="majorBidi"/>
              <w:noProof/>
              <w:lang w:val="id-ID"/>
            </w:rPr>
            <w:t xml:space="preserve">, </w:t>
          </w:r>
          <w:r>
            <w:rPr>
              <w:rFonts w:ascii="Book Antiqua" w:hAnsi="Book Antiqua" w:cstheme="majorBidi"/>
              <w:i/>
              <w:iCs/>
              <w:noProof/>
              <w:lang w:val="id-ID"/>
            </w:rPr>
            <w:t>7</w:t>
          </w:r>
          <w:r>
            <w:rPr>
              <w:rFonts w:ascii="Book Antiqua" w:hAnsi="Book Antiqua" w:cstheme="majorBidi"/>
              <w:noProof/>
              <w:lang w:val="id-ID"/>
            </w:rPr>
            <w:t xml:space="preserve">(1), 17-26. </w:t>
          </w:r>
          <w:hyperlink r:id="rId20" w:history="1">
            <w:r>
              <w:rPr>
                <w:rStyle w:val="Hyperlink"/>
                <w:rFonts w:ascii="Book Antiqua" w:hAnsi="Book Antiqua" w:cstheme="majorBidi"/>
                <w:noProof/>
                <w:lang w:val="id-ID"/>
              </w:rPr>
              <w:t>https://doi.org/10.32502/jbs.v7i1.5658</w:t>
            </w:r>
          </w:hyperlink>
        </w:p>
        <w:p w14:paraId="6CA7064A"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El Fellak, H., &amp; ENNAM, A. (2024). Beyond stereotypes: the Polysemous and polymorphous representation of women in Moroccan cinema through Adam (2019). </w:t>
          </w:r>
          <w:r>
            <w:rPr>
              <w:rFonts w:ascii="Book Antiqua" w:hAnsi="Book Antiqua" w:cstheme="majorBidi"/>
              <w:i/>
              <w:iCs/>
              <w:noProof/>
              <w:lang w:val="id-ID"/>
            </w:rPr>
            <w:t>International Journal of Language and Literary Studies</w:t>
          </w:r>
          <w:r>
            <w:rPr>
              <w:rFonts w:ascii="Book Antiqua" w:hAnsi="Book Antiqua" w:cstheme="majorBidi"/>
              <w:noProof/>
              <w:lang w:val="id-ID"/>
            </w:rPr>
            <w:t xml:space="preserve">, </w:t>
          </w:r>
          <w:r>
            <w:rPr>
              <w:rFonts w:ascii="Book Antiqua" w:hAnsi="Book Antiqua" w:cstheme="majorBidi"/>
              <w:i/>
              <w:iCs/>
              <w:noProof/>
              <w:lang w:val="id-ID"/>
            </w:rPr>
            <w:t>6</w:t>
          </w:r>
          <w:r>
            <w:rPr>
              <w:rFonts w:ascii="Book Antiqua" w:hAnsi="Book Antiqua" w:cstheme="majorBidi"/>
              <w:noProof/>
              <w:lang w:val="id-ID"/>
            </w:rPr>
            <w:t>(2), 633-653.</w:t>
          </w:r>
        </w:p>
        <w:p w14:paraId="1AC85A6D"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Erlangga, R. A., &amp; Nurita, W. (2024). Konflik batin tokoh utama pada miniseri </w:t>
          </w:r>
          <w:r>
            <w:rPr>
              <w:rFonts w:ascii="Book Antiqua" w:hAnsi="Book Antiqua" w:cstheme="majorBidi"/>
              <w:i/>
              <w:iCs/>
              <w:noProof/>
              <w:lang w:val="id-ID"/>
            </w:rPr>
            <w:t>Kamen Rider Snipe: Episode Zero</w:t>
          </w:r>
          <w:r>
            <w:rPr>
              <w:rFonts w:ascii="Book Antiqua" w:hAnsi="Book Antiqua" w:cstheme="majorBidi"/>
              <w:noProof/>
              <w:lang w:val="id-ID"/>
            </w:rPr>
            <w:t xml:space="preserve">. </w:t>
          </w:r>
          <w:r>
            <w:rPr>
              <w:rFonts w:ascii="Book Antiqua" w:hAnsi="Book Antiqua" w:cstheme="majorBidi"/>
              <w:i/>
              <w:iCs/>
              <w:noProof/>
              <w:lang w:val="id-ID"/>
            </w:rPr>
            <w:t>Ayumi: Jurnal Budaya, Bahasa dan Sastra, 11</w:t>
          </w:r>
          <w:r>
            <w:rPr>
              <w:rFonts w:ascii="Book Antiqua" w:hAnsi="Book Antiqua" w:cstheme="majorBidi"/>
              <w:noProof/>
              <w:lang w:val="id-ID"/>
            </w:rPr>
            <w:t>(1), 1–10.</w:t>
          </w:r>
        </w:p>
        <w:p w14:paraId="7D2FD083"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Fachrudin, A. Y. (2019). Konflik batin tokoh Sari dalam novel </w:t>
          </w:r>
          <w:r>
            <w:rPr>
              <w:rFonts w:ascii="Book Antiqua" w:hAnsi="Book Antiqua" w:cstheme="majorBidi"/>
              <w:i/>
              <w:iCs/>
              <w:noProof/>
              <w:lang w:val="id-ID"/>
            </w:rPr>
            <w:t>Perempuan Bersampur Merah</w:t>
          </w:r>
          <w:r>
            <w:rPr>
              <w:rFonts w:ascii="Book Antiqua" w:hAnsi="Book Antiqua" w:cstheme="majorBidi"/>
              <w:noProof/>
              <w:lang w:val="id-ID"/>
            </w:rPr>
            <w:t xml:space="preserve"> karya Intan Andaru (Kajian psikologi sastra Kurt Lewin). </w:t>
          </w:r>
          <w:r>
            <w:rPr>
              <w:rFonts w:ascii="Book Antiqua" w:hAnsi="Book Antiqua" w:cstheme="majorBidi"/>
              <w:i/>
              <w:iCs/>
              <w:noProof/>
              <w:lang w:val="id-ID"/>
            </w:rPr>
            <w:t>Bapala, 6</w:t>
          </w:r>
          <w:r>
            <w:rPr>
              <w:rFonts w:ascii="Book Antiqua" w:hAnsi="Book Antiqua" w:cstheme="majorBidi"/>
              <w:noProof/>
              <w:lang w:val="id-ID"/>
            </w:rPr>
            <w:t>(1).</w:t>
          </w:r>
        </w:p>
        <w:p w14:paraId="1FA5248E"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FAHUM, N. H. (2024). Konflik dalam Film Naga karya Meshal Aljaser (Tinjauan Intrinsik).</w:t>
          </w:r>
        </w:p>
        <w:p w14:paraId="6D6BF62A"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Faiz, K. (2020). </w:t>
          </w:r>
          <w:r>
            <w:rPr>
              <w:rFonts w:ascii="Book Antiqua" w:hAnsi="Book Antiqua" w:cstheme="majorBidi"/>
              <w:i/>
              <w:iCs/>
              <w:noProof/>
              <w:lang w:val="id-ID"/>
            </w:rPr>
            <w:t>Psychological conflict of the main characters in the movie Vivarium</w:t>
          </w:r>
          <w:r>
            <w:rPr>
              <w:rFonts w:ascii="Book Antiqua" w:hAnsi="Book Antiqua" w:cstheme="majorBidi"/>
              <w:noProof/>
              <w:lang w:val="id-ID"/>
            </w:rPr>
            <w:t>. [Tidak diterbitkan].</w:t>
          </w:r>
        </w:p>
        <w:p w14:paraId="1946DFD1"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Firdaus, S., &amp; Sobari, D. (2021). Analisis Konflik Batin Tokoh Utama dalam Film Abla Fahita Drama Queen. </w:t>
          </w:r>
          <w:r>
            <w:rPr>
              <w:rFonts w:ascii="Book Antiqua" w:hAnsi="Book Antiqua" w:cstheme="majorBidi"/>
              <w:i/>
              <w:iCs/>
              <w:noProof/>
              <w:lang w:val="id-ID"/>
            </w:rPr>
            <w:t>Kitabina: Jurnal Bahasa dan Sastra Arab</w:t>
          </w:r>
          <w:r>
            <w:rPr>
              <w:rFonts w:ascii="Book Antiqua" w:hAnsi="Book Antiqua" w:cstheme="majorBidi"/>
              <w:noProof/>
              <w:lang w:val="id-ID"/>
            </w:rPr>
            <w:t xml:space="preserve">, </w:t>
          </w:r>
          <w:r>
            <w:rPr>
              <w:rFonts w:ascii="Book Antiqua" w:hAnsi="Book Antiqua" w:cstheme="majorBidi"/>
              <w:i/>
              <w:iCs/>
              <w:noProof/>
              <w:lang w:val="id-ID"/>
            </w:rPr>
            <w:t>2</w:t>
          </w:r>
          <w:r>
            <w:rPr>
              <w:rFonts w:ascii="Book Antiqua" w:hAnsi="Book Antiqua" w:cstheme="majorBidi"/>
              <w:noProof/>
              <w:lang w:val="id-ID"/>
            </w:rPr>
            <w:t xml:space="preserve">(02), 48-61. </w:t>
          </w:r>
          <w:hyperlink r:id="rId21" w:history="1">
            <w:r>
              <w:rPr>
                <w:rStyle w:val="Hyperlink"/>
                <w:rFonts w:ascii="Book Antiqua" w:hAnsi="Book Antiqua" w:cstheme="majorBidi"/>
                <w:noProof/>
                <w:lang w:val="id-ID"/>
              </w:rPr>
              <w:t>https://doi.org/10.19109/kitabina.v2i02.13555</w:t>
            </w:r>
          </w:hyperlink>
        </w:p>
        <w:p w14:paraId="28A26D3F"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Firmansyah, E. K., &amp; Huzafa, A. Y. (2024). KONFLIK BATIN TOKOH UTAMA DALAM FILM FARHA KARYA DARIN J. SALLAM (KAJIAN PSIKOLOGI SASTRA): </w:t>
          </w:r>
          <w:r>
            <w:rPr>
              <w:rFonts w:ascii="Book Antiqua" w:hAnsi="Book Antiqua" w:cstheme="majorBidi"/>
              <w:noProof/>
              <w:lang w:val="id-ID"/>
            </w:rPr>
            <w:lastRenderedPageBreak/>
            <w:t xml:space="preserve">KONFLIK BATIN TOKOH UTAMA DALAM FILM FARHA KARYA DARIN J. SALLAM (KAJIAN PSIKOLOGI SASTRA). </w:t>
          </w:r>
          <w:r>
            <w:rPr>
              <w:rFonts w:ascii="Book Antiqua" w:hAnsi="Book Antiqua" w:cstheme="majorBidi"/>
              <w:i/>
              <w:iCs/>
              <w:noProof/>
              <w:lang w:val="id-ID"/>
            </w:rPr>
            <w:t>Jurnal Kajian Budaya Dan Humaniora</w:t>
          </w:r>
          <w:r>
            <w:rPr>
              <w:rFonts w:ascii="Book Antiqua" w:hAnsi="Book Antiqua" w:cstheme="majorBidi"/>
              <w:noProof/>
              <w:lang w:val="id-ID"/>
            </w:rPr>
            <w:t xml:space="preserve">, </w:t>
          </w:r>
          <w:r>
            <w:rPr>
              <w:rFonts w:ascii="Book Antiqua" w:hAnsi="Book Antiqua" w:cstheme="majorBidi"/>
              <w:i/>
              <w:iCs/>
              <w:noProof/>
              <w:lang w:val="id-ID"/>
            </w:rPr>
            <w:t>6</w:t>
          </w:r>
          <w:r>
            <w:rPr>
              <w:rFonts w:ascii="Book Antiqua" w:hAnsi="Book Antiqua" w:cstheme="majorBidi"/>
              <w:noProof/>
              <w:lang w:val="id-ID"/>
            </w:rPr>
            <w:t xml:space="preserve">(2), 93-102. </w:t>
          </w:r>
          <w:hyperlink r:id="rId22" w:history="1">
            <w:r>
              <w:rPr>
                <w:rStyle w:val="Hyperlink"/>
                <w:rFonts w:ascii="Book Antiqua" w:hAnsi="Book Antiqua" w:cstheme="majorBidi"/>
                <w:noProof/>
                <w:lang w:val="id-ID"/>
              </w:rPr>
              <w:t xml:space="preserve">https://doi.org/10.61296/jkbh.v6i2.233 </w:t>
            </w:r>
          </w:hyperlink>
        </w:p>
        <w:p w14:paraId="20FABD71"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Hall, S. (1997). The spectacle of the other. </w:t>
          </w:r>
          <w:r>
            <w:rPr>
              <w:rFonts w:ascii="Book Antiqua" w:hAnsi="Book Antiqua" w:cstheme="majorBidi"/>
              <w:i/>
              <w:iCs/>
              <w:noProof/>
              <w:lang w:val="id-ID"/>
            </w:rPr>
            <w:t>Representation: Cultural representations and signifying practices</w:t>
          </w:r>
          <w:r>
            <w:rPr>
              <w:rFonts w:ascii="Book Antiqua" w:hAnsi="Book Antiqua" w:cstheme="majorBidi"/>
              <w:noProof/>
              <w:lang w:val="id-ID"/>
            </w:rPr>
            <w:t xml:space="preserve">, </w:t>
          </w:r>
          <w:r>
            <w:rPr>
              <w:rFonts w:ascii="Book Antiqua" w:hAnsi="Book Antiqua" w:cstheme="majorBidi"/>
              <w:i/>
              <w:iCs/>
              <w:noProof/>
              <w:lang w:val="id-ID"/>
            </w:rPr>
            <w:t>7</w:t>
          </w:r>
          <w:r>
            <w:rPr>
              <w:rFonts w:ascii="Book Antiqua" w:hAnsi="Book Antiqua" w:cstheme="majorBidi"/>
              <w:noProof/>
              <w:lang w:val="id-ID"/>
            </w:rPr>
            <w:t>, 223-290.</w:t>
          </w:r>
        </w:p>
        <w:p w14:paraId="5303FEEF"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Herdayanti, K., &amp; Satria, R. (2021). Psychological conflict of the main character reflected in </w:t>
          </w:r>
          <w:r>
            <w:rPr>
              <w:rFonts w:ascii="Book Antiqua" w:hAnsi="Book Antiqua" w:cstheme="majorBidi"/>
              <w:i/>
              <w:iCs/>
              <w:noProof/>
              <w:lang w:val="id-ID"/>
            </w:rPr>
            <w:t>Lady Bird</w:t>
          </w:r>
          <w:r>
            <w:rPr>
              <w:rFonts w:ascii="Book Antiqua" w:hAnsi="Book Antiqua" w:cstheme="majorBidi"/>
              <w:noProof/>
              <w:lang w:val="id-ID"/>
            </w:rPr>
            <w:t xml:space="preserve"> movie. </w:t>
          </w:r>
          <w:r>
            <w:rPr>
              <w:rFonts w:ascii="Book Antiqua" w:hAnsi="Book Antiqua" w:cstheme="majorBidi"/>
              <w:i/>
              <w:iCs/>
              <w:noProof/>
              <w:lang w:val="id-ID"/>
            </w:rPr>
            <w:t>Jurnal Basis, 8</w:t>
          </w:r>
          <w:r>
            <w:rPr>
              <w:rFonts w:ascii="Book Antiqua" w:hAnsi="Book Antiqua" w:cstheme="majorBidi"/>
              <w:noProof/>
              <w:lang w:val="id-ID"/>
            </w:rPr>
            <w:t>(2), 231–238.</w:t>
          </w:r>
        </w:p>
        <w:p w14:paraId="72B3298B"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Hutabarat, K. M., Syafrial, S., &amp; Burhanudin, D. (2023). Konflik batin dalam film </w:t>
          </w:r>
          <w:r>
            <w:rPr>
              <w:rFonts w:ascii="Book Antiqua" w:hAnsi="Book Antiqua" w:cstheme="majorBidi"/>
              <w:i/>
              <w:iCs/>
              <w:noProof/>
              <w:lang w:val="id-ID"/>
            </w:rPr>
            <w:t>Kukira Kau Rumah</w:t>
          </w:r>
          <w:r>
            <w:rPr>
              <w:rFonts w:ascii="Book Antiqua" w:hAnsi="Book Antiqua" w:cstheme="majorBidi"/>
              <w:noProof/>
              <w:lang w:val="id-ID"/>
            </w:rPr>
            <w:t xml:space="preserve">: Kajian psikologi sastra. </w:t>
          </w:r>
          <w:r>
            <w:rPr>
              <w:rFonts w:ascii="Book Antiqua" w:hAnsi="Book Antiqua" w:cstheme="majorBidi"/>
              <w:i/>
              <w:iCs/>
              <w:noProof/>
              <w:lang w:val="id-ID"/>
            </w:rPr>
            <w:t>JIIP: Jurnal Ilmiah Ilmu Pendidikan, 6</w:t>
          </w:r>
          <w:r>
            <w:rPr>
              <w:rFonts w:ascii="Book Antiqua" w:hAnsi="Book Antiqua" w:cstheme="majorBidi"/>
              <w:noProof/>
              <w:lang w:val="id-ID"/>
            </w:rPr>
            <w:t xml:space="preserve">(10), 7652–7656. </w:t>
          </w:r>
          <w:hyperlink r:id="rId23" w:history="1">
            <w:r>
              <w:rPr>
                <w:rStyle w:val="Hyperlink"/>
                <w:rFonts w:ascii="Book Antiqua" w:hAnsi="Book Antiqua" w:cstheme="majorBidi"/>
                <w:noProof/>
                <w:lang w:val="id-ID"/>
              </w:rPr>
              <w:t>https://doi.org/10.54371/jiip.v6i10.2994</w:t>
            </w:r>
          </w:hyperlink>
        </w:p>
        <w:p w14:paraId="64C38E4B"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Lewin, K. (2013). </w:t>
          </w:r>
          <w:r>
            <w:rPr>
              <w:rFonts w:ascii="Book Antiqua" w:hAnsi="Book Antiqua" w:cstheme="majorBidi"/>
              <w:i/>
              <w:iCs/>
              <w:noProof/>
              <w:lang w:val="id-ID"/>
            </w:rPr>
            <w:t>A dynamic theory of personality-selected papers</w:t>
          </w:r>
          <w:r>
            <w:rPr>
              <w:rFonts w:ascii="Book Antiqua" w:hAnsi="Book Antiqua" w:cstheme="majorBidi"/>
              <w:noProof/>
              <w:lang w:val="id-ID"/>
            </w:rPr>
            <w:t>. Read Books Ltd.</w:t>
          </w:r>
        </w:p>
        <w:p w14:paraId="32ECF491"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Maghfirah, N., &amp; Latuconsina, S. H. (2025). Konflik batin mendekat–mendekat tokoh utama dalam novel </w:t>
          </w:r>
          <w:r>
            <w:rPr>
              <w:rFonts w:ascii="Book Antiqua" w:hAnsi="Book Antiqua" w:cstheme="majorBidi"/>
              <w:i/>
              <w:iCs/>
              <w:noProof/>
              <w:lang w:val="id-ID"/>
            </w:rPr>
            <w:t>Negeri di Ujung Tanduk</w:t>
          </w:r>
          <w:r>
            <w:rPr>
              <w:rFonts w:ascii="Book Antiqua" w:hAnsi="Book Antiqua" w:cstheme="majorBidi"/>
              <w:noProof/>
              <w:lang w:val="id-ID"/>
            </w:rPr>
            <w:t xml:space="preserve">: Perspektif psikologi sastra. </w:t>
          </w:r>
          <w:r>
            <w:rPr>
              <w:rFonts w:ascii="Book Antiqua" w:hAnsi="Book Antiqua" w:cstheme="majorBidi"/>
              <w:i/>
              <w:iCs/>
              <w:noProof/>
              <w:lang w:val="id-ID"/>
            </w:rPr>
            <w:t>Leksikal: Jurnal Pengajaran Bahasa dan Sastra Indonesia, 1</w:t>
          </w:r>
          <w:r>
            <w:rPr>
              <w:rFonts w:ascii="Book Antiqua" w:hAnsi="Book Antiqua" w:cstheme="majorBidi"/>
              <w:noProof/>
              <w:lang w:val="id-ID"/>
            </w:rPr>
            <w:t xml:space="preserve">(1), 66–79. </w:t>
          </w:r>
          <w:hyperlink r:id="rId24" w:history="1">
            <w:r>
              <w:rPr>
                <w:rStyle w:val="Hyperlink"/>
                <w:rFonts w:ascii="Book Antiqua" w:hAnsi="Book Antiqua" w:cstheme="majorBidi"/>
                <w:noProof/>
                <w:lang w:val="id-ID"/>
              </w:rPr>
              <w:t>https://doi.org/10.33477/jpb.v1i1.11500</w:t>
            </w:r>
          </w:hyperlink>
        </w:p>
        <w:p w14:paraId="205AA662"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Mahsun. (2014). Metode Penelitian Bahasa: Tahapan, Strategi, Metode, dan Tekniknya. Depok: Rajagrafindo Persada.</w:t>
          </w:r>
        </w:p>
        <w:p w14:paraId="0AA7F1EC"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Meigita, E. (2018). </w:t>
          </w:r>
          <w:r>
            <w:rPr>
              <w:rFonts w:ascii="Book Antiqua" w:hAnsi="Book Antiqua" w:cstheme="majorBidi"/>
              <w:i/>
              <w:iCs/>
              <w:noProof/>
              <w:lang w:val="id-ID"/>
            </w:rPr>
            <w:t>Konflik batin tokoh Mei Rose dalam novel Surga yang Tak Dirindukan karya Asma Nadia (Kajian psikologi sastra Kurt Lewin)</w:t>
          </w:r>
          <w:r>
            <w:rPr>
              <w:rFonts w:ascii="Book Antiqua" w:hAnsi="Book Antiqua" w:cstheme="majorBidi"/>
              <w:noProof/>
              <w:lang w:val="id-ID"/>
            </w:rPr>
            <w:t xml:space="preserve"> (Disertasi doktoral, Universitas Negeri Surabaya).</w:t>
          </w:r>
        </w:p>
        <w:p w14:paraId="4BFD27E0"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Melani, E., Elmustian, E., &amp; Charlina, C. (2025). Analisis konflik batin dalam film </w:t>
          </w:r>
          <w:r>
            <w:rPr>
              <w:rFonts w:ascii="Book Antiqua" w:hAnsi="Book Antiqua" w:cstheme="majorBidi"/>
              <w:i/>
              <w:iCs/>
              <w:noProof/>
              <w:lang w:val="id-ID"/>
            </w:rPr>
            <w:t>Penyalin Cahaya</w:t>
          </w:r>
          <w:r>
            <w:rPr>
              <w:rFonts w:ascii="Book Antiqua" w:hAnsi="Book Antiqua" w:cstheme="majorBidi"/>
              <w:noProof/>
              <w:lang w:val="id-ID"/>
            </w:rPr>
            <w:t xml:space="preserve"> sutradara Wregas Bhanuteja. </w:t>
          </w:r>
          <w:r>
            <w:rPr>
              <w:rFonts w:ascii="Book Antiqua" w:hAnsi="Book Antiqua" w:cstheme="majorBidi"/>
              <w:i/>
              <w:iCs/>
              <w:noProof/>
              <w:lang w:val="id-ID"/>
            </w:rPr>
            <w:t>Jurnal Ilmiah Global Education, 6</w:t>
          </w:r>
          <w:r>
            <w:rPr>
              <w:rFonts w:ascii="Book Antiqua" w:hAnsi="Book Antiqua" w:cstheme="majorBidi"/>
              <w:noProof/>
              <w:lang w:val="id-ID"/>
            </w:rPr>
            <w:t xml:space="preserve">(1), 94–107. </w:t>
          </w:r>
          <w:hyperlink r:id="rId25" w:history="1">
            <w:r>
              <w:rPr>
                <w:rStyle w:val="Hyperlink"/>
                <w:rFonts w:ascii="Book Antiqua" w:hAnsi="Book Antiqua" w:cstheme="majorBidi"/>
                <w:noProof/>
                <w:lang w:val="id-ID"/>
              </w:rPr>
              <w:t>https://doi.org/10.55681/jige.v6i1.3614</w:t>
            </w:r>
          </w:hyperlink>
        </w:p>
        <w:p w14:paraId="76E602F9"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Muhammad, F., Rahman, E., &amp; Septyanti, E. (2025). Konflik batin dalam film </w:t>
          </w:r>
          <w:r>
            <w:rPr>
              <w:rFonts w:ascii="Book Antiqua" w:hAnsi="Book Antiqua" w:cstheme="majorBidi"/>
              <w:i/>
              <w:iCs/>
              <w:noProof/>
              <w:lang w:val="id-ID"/>
            </w:rPr>
            <w:t>Imperfect</w:t>
          </w:r>
          <w:r>
            <w:rPr>
              <w:rFonts w:ascii="Book Antiqua" w:hAnsi="Book Antiqua" w:cstheme="majorBidi"/>
              <w:noProof/>
              <w:lang w:val="id-ID"/>
            </w:rPr>
            <w:t xml:space="preserve">: Kajian psikologi sastra. </w:t>
          </w:r>
          <w:r>
            <w:rPr>
              <w:rFonts w:ascii="Book Antiqua" w:hAnsi="Book Antiqua" w:cstheme="majorBidi"/>
              <w:i/>
              <w:iCs/>
              <w:noProof/>
              <w:lang w:val="id-ID"/>
            </w:rPr>
            <w:t>Jurnal Basataka (JBT), 8</w:t>
          </w:r>
          <w:r>
            <w:rPr>
              <w:rFonts w:ascii="Book Antiqua" w:hAnsi="Book Antiqua" w:cstheme="majorBidi"/>
              <w:noProof/>
              <w:lang w:val="id-ID"/>
            </w:rPr>
            <w:t xml:space="preserve">(2), 1190–1195. </w:t>
          </w:r>
          <w:hyperlink r:id="rId26" w:history="1">
            <w:r>
              <w:rPr>
                <w:rStyle w:val="Hyperlink"/>
                <w:rFonts w:ascii="Book Antiqua" w:hAnsi="Book Antiqua" w:cstheme="majorBidi"/>
                <w:noProof/>
                <w:lang w:val="id-ID"/>
              </w:rPr>
              <w:t>https://doi.org/10.36277/basataka.v8i2.1055</w:t>
            </w:r>
          </w:hyperlink>
        </w:p>
        <w:p w14:paraId="7F54CD10"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Nina, N., Triyanto, T., Nurjam’an, M. I., Fakhunissa, R., &amp; Fauziah, F. (2024). Konflik batin tokoh utama dalam film </w:t>
          </w:r>
          <w:r>
            <w:rPr>
              <w:rFonts w:ascii="Book Antiqua" w:hAnsi="Book Antiqua" w:cstheme="majorBidi"/>
              <w:i/>
              <w:iCs/>
              <w:noProof/>
              <w:lang w:val="id-ID"/>
            </w:rPr>
            <w:t>Tenggelamnya Kapal Van der Wijck</w:t>
          </w:r>
          <w:r>
            <w:rPr>
              <w:rFonts w:ascii="Book Antiqua" w:hAnsi="Book Antiqua" w:cstheme="majorBidi"/>
              <w:noProof/>
              <w:lang w:val="id-ID"/>
            </w:rPr>
            <w:t xml:space="preserve"> karya Buya Hamka dan implementasinya dalam pembelajaran drama di kelas XI. </w:t>
          </w:r>
          <w:r>
            <w:rPr>
              <w:rFonts w:ascii="Book Antiqua" w:hAnsi="Book Antiqua" w:cstheme="majorBidi"/>
              <w:i/>
              <w:iCs/>
              <w:noProof/>
              <w:lang w:val="id-ID"/>
            </w:rPr>
            <w:t>Jurnal Ilmiah Hospitality, 13</w:t>
          </w:r>
          <w:r>
            <w:rPr>
              <w:rFonts w:ascii="Book Antiqua" w:hAnsi="Book Antiqua" w:cstheme="majorBidi"/>
              <w:noProof/>
              <w:lang w:val="id-ID"/>
            </w:rPr>
            <w:t>(1), 185–196.</w:t>
          </w:r>
        </w:p>
        <w:p w14:paraId="20FAB471"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lastRenderedPageBreak/>
            <w:t xml:space="preserve">Nurdiani, N., Supena, A., &amp; Solihat, I. (2026). REPRESENTASI KONFLIK BATIN PADA FILM AGAK LAEN SUTRADARA MUHADKLY ACHO DALAM PERSPEKTIF PSIKOANALISIS SEBAGAI MODUL AJAR PEMBELAJARAN SASTRA DI SMA. </w:t>
          </w:r>
          <w:r>
            <w:rPr>
              <w:rFonts w:ascii="Book Antiqua" w:hAnsi="Book Antiqua" w:cstheme="majorBidi"/>
              <w:i/>
              <w:iCs/>
              <w:noProof/>
              <w:lang w:val="id-ID"/>
            </w:rPr>
            <w:t>JURNAL EDUCATION AND DEVELOPMENT</w:t>
          </w:r>
          <w:r>
            <w:rPr>
              <w:rFonts w:ascii="Book Antiqua" w:hAnsi="Book Antiqua" w:cstheme="majorBidi"/>
              <w:noProof/>
              <w:lang w:val="id-ID"/>
            </w:rPr>
            <w:t xml:space="preserve">, </w:t>
          </w:r>
          <w:r>
            <w:rPr>
              <w:rFonts w:ascii="Book Antiqua" w:hAnsi="Book Antiqua" w:cstheme="majorBidi"/>
              <w:i/>
              <w:iCs/>
              <w:noProof/>
              <w:lang w:val="id-ID"/>
            </w:rPr>
            <w:t>14</w:t>
          </w:r>
          <w:r>
            <w:rPr>
              <w:rFonts w:ascii="Book Antiqua" w:hAnsi="Book Antiqua" w:cstheme="majorBidi"/>
              <w:noProof/>
              <w:lang w:val="id-ID"/>
            </w:rPr>
            <w:t>(2), 253-257.</w:t>
          </w:r>
        </w:p>
        <w:p w14:paraId="2677BABD"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Raharjo, R., &amp; Indarti, T. (2022). Konflik Batin Tokoh Aris Pada Film Pria Karya Yudho Aditya (Kajian Psikologi Sastra). </w:t>
          </w:r>
          <w:r>
            <w:rPr>
              <w:rFonts w:ascii="Book Antiqua" w:hAnsi="Book Antiqua" w:cstheme="majorBidi"/>
              <w:i/>
              <w:iCs/>
              <w:noProof/>
              <w:lang w:val="id-ID"/>
            </w:rPr>
            <w:t>Jurnal Ilmiah FONEMA</w:t>
          </w:r>
          <w:r>
            <w:rPr>
              <w:rFonts w:ascii="Book Antiqua" w:hAnsi="Book Antiqua" w:cstheme="majorBidi"/>
              <w:noProof/>
              <w:lang w:val="id-ID"/>
            </w:rPr>
            <w:t xml:space="preserve">, </w:t>
          </w:r>
          <w:r>
            <w:rPr>
              <w:rFonts w:ascii="Book Antiqua" w:hAnsi="Book Antiqua" w:cstheme="majorBidi"/>
              <w:i/>
              <w:iCs/>
              <w:noProof/>
              <w:lang w:val="id-ID"/>
            </w:rPr>
            <w:t>5</w:t>
          </w:r>
          <w:r>
            <w:rPr>
              <w:rFonts w:ascii="Book Antiqua" w:hAnsi="Book Antiqua" w:cstheme="majorBidi"/>
              <w:noProof/>
              <w:lang w:val="id-ID"/>
            </w:rPr>
            <w:t>(2), 193-211.</w:t>
          </w:r>
        </w:p>
        <w:p w14:paraId="668BE09C"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Reeser, T. W. (2025). Mercurial Queer: Localized Sexualities in Contemporary Moroccan Cinema. </w:t>
          </w:r>
          <w:r>
            <w:rPr>
              <w:rFonts w:ascii="Book Antiqua" w:hAnsi="Book Antiqua" w:cstheme="majorBidi"/>
              <w:i/>
              <w:iCs/>
              <w:noProof/>
              <w:lang w:val="id-ID"/>
            </w:rPr>
            <w:t>Studies in World Cinema</w:t>
          </w:r>
          <w:r>
            <w:rPr>
              <w:rFonts w:ascii="Book Antiqua" w:hAnsi="Book Antiqua" w:cstheme="majorBidi"/>
              <w:noProof/>
              <w:lang w:val="id-ID"/>
            </w:rPr>
            <w:t xml:space="preserve">, </w:t>
          </w:r>
          <w:r>
            <w:rPr>
              <w:rFonts w:ascii="Book Antiqua" w:hAnsi="Book Antiqua" w:cstheme="majorBidi"/>
              <w:i/>
              <w:iCs/>
              <w:noProof/>
              <w:lang w:val="id-ID"/>
            </w:rPr>
            <w:t>5</w:t>
          </w:r>
          <w:r>
            <w:rPr>
              <w:rFonts w:ascii="Book Antiqua" w:hAnsi="Book Antiqua" w:cstheme="majorBidi"/>
              <w:noProof/>
              <w:lang w:val="id-ID"/>
            </w:rPr>
            <w:t>(1), 97-115.</w:t>
          </w:r>
        </w:p>
        <w:p w14:paraId="1DD047D7"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Sari, A. I., Mulyaningsih, I., &amp; Nuryanto, T. (2023). Konflik batin tokoh utama dalam film </w:t>
          </w:r>
          <w:r>
            <w:rPr>
              <w:rFonts w:ascii="Book Antiqua" w:hAnsi="Book Antiqua" w:cstheme="majorBidi"/>
              <w:i/>
              <w:iCs/>
              <w:noProof/>
              <w:lang w:val="id-ID"/>
            </w:rPr>
            <w:t>Hope</w:t>
          </w:r>
          <w:r>
            <w:rPr>
              <w:rFonts w:ascii="Book Antiqua" w:hAnsi="Book Antiqua" w:cstheme="majorBidi"/>
              <w:noProof/>
              <w:lang w:val="id-ID"/>
            </w:rPr>
            <w:t xml:space="preserve"> menggunakan pendekatan psikologi sastra. </w:t>
          </w:r>
          <w:r>
            <w:rPr>
              <w:rFonts w:ascii="Book Antiqua" w:hAnsi="Book Antiqua" w:cstheme="majorBidi"/>
              <w:i/>
              <w:iCs/>
              <w:noProof/>
              <w:lang w:val="id-ID"/>
            </w:rPr>
            <w:t>Magistra Andalusia: Jurnal Ilmu Sastra, 4</w:t>
          </w:r>
          <w:r>
            <w:rPr>
              <w:rFonts w:ascii="Book Antiqua" w:hAnsi="Book Antiqua" w:cstheme="majorBidi"/>
              <w:noProof/>
              <w:lang w:val="id-ID"/>
            </w:rPr>
            <w:t xml:space="preserve">(2). </w:t>
          </w:r>
          <w:hyperlink r:id="rId27" w:history="1">
            <w:r>
              <w:rPr>
                <w:rStyle w:val="Hyperlink"/>
                <w:rFonts w:ascii="Book Antiqua" w:hAnsi="Book Antiqua" w:cstheme="majorBidi"/>
                <w:noProof/>
                <w:lang w:val="id-ID"/>
              </w:rPr>
              <w:t>https://doi.org/10.25077/majis.4.2.108.2022</w:t>
            </w:r>
          </w:hyperlink>
        </w:p>
        <w:p w14:paraId="6FF6F34A"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Sukamto, C. E. P., &amp; Parmin, P. (2025). Konflik Batin Tokoh Niskala dalam Film Kukira Kau Rumah Karya Umay Shahab: Kajian Psikologi Sastra Sigmund Freud. </w:t>
          </w:r>
          <w:r>
            <w:rPr>
              <w:rFonts w:ascii="Book Antiqua" w:hAnsi="Book Antiqua" w:cstheme="majorBidi"/>
              <w:i/>
              <w:iCs/>
              <w:noProof/>
              <w:lang w:val="id-ID"/>
            </w:rPr>
            <w:t>Jurnal Sapala</w:t>
          </w:r>
          <w:r>
            <w:rPr>
              <w:rFonts w:ascii="Book Antiqua" w:hAnsi="Book Antiqua" w:cstheme="majorBidi"/>
              <w:noProof/>
              <w:lang w:val="id-ID"/>
            </w:rPr>
            <w:t xml:space="preserve">, </w:t>
          </w:r>
          <w:r>
            <w:rPr>
              <w:rFonts w:ascii="Book Antiqua" w:hAnsi="Book Antiqua" w:cstheme="majorBidi"/>
              <w:i/>
              <w:iCs/>
              <w:noProof/>
              <w:lang w:val="id-ID"/>
            </w:rPr>
            <w:t>12</w:t>
          </w:r>
          <w:r>
            <w:rPr>
              <w:rFonts w:ascii="Book Antiqua" w:hAnsi="Book Antiqua" w:cstheme="majorBidi"/>
              <w:noProof/>
              <w:lang w:val="id-ID"/>
            </w:rPr>
            <w:t>(1), 37-49.</w:t>
          </w:r>
        </w:p>
        <w:p w14:paraId="1CC41126"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Vitria, V., &amp; Tjahjono, T. (2019). Konflik batin tokoh utama pada drama serial </w:t>
          </w:r>
          <w:r>
            <w:rPr>
              <w:rFonts w:ascii="Book Antiqua" w:hAnsi="Book Antiqua" w:cstheme="majorBidi"/>
              <w:i/>
              <w:iCs/>
              <w:noProof/>
              <w:lang w:val="id-ID"/>
            </w:rPr>
            <w:t>Eternal Love</w:t>
          </w:r>
          <w:r>
            <w:rPr>
              <w:rFonts w:ascii="Book Antiqua" w:hAnsi="Book Antiqua" w:cstheme="majorBidi"/>
              <w:noProof/>
              <w:lang w:val="id-ID"/>
            </w:rPr>
            <w:t xml:space="preserve"> </w:t>
          </w:r>
          <w:r>
            <w:rPr>
              <w:rFonts w:ascii="Book Antiqua" w:eastAsia="MS Gothic" w:hAnsi="Book Antiqua" w:cstheme="majorBidi" w:hint="eastAsia"/>
              <w:noProof/>
              <w:lang w:val="id-ID"/>
            </w:rPr>
            <w:t>《三生三世十里桃花》</w:t>
          </w:r>
          <w:r>
            <w:rPr>
              <w:rFonts w:ascii="Book Antiqua" w:hAnsi="Book Antiqua" w:cstheme="majorBidi"/>
              <w:noProof/>
              <w:lang w:val="id-ID"/>
            </w:rPr>
            <w:t xml:space="preserve"> karya Lin Yufen: Kajian psikologi sastra. </w:t>
          </w:r>
          <w:r>
            <w:rPr>
              <w:rFonts w:ascii="Book Antiqua" w:hAnsi="Book Antiqua" w:cstheme="majorBidi"/>
              <w:i/>
              <w:iCs/>
              <w:noProof/>
              <w:lang w:val="id-ID"/>
            </w:rPr>
            <w:t>Jurnal Bahasa Mandarin, 3</w:t>
          </w:r>
          <w:r>
            <w:rPr>
              <w:rFonts w:ascii="Book Antiqua" w:hAnsi="Book Antiqua" w:cstheme="majorBidi"/>
              <w:noProof/>
              <w:lang w:val="id-ID"/>
            </w:rPr>
            <w:t>(1).</w:t>
          </w:r>
        </w:p>
        <w:p w14:paraId="769A2583"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Wahidah, M. (2016). </w:t>
          </w:r>
          <w:r>
            <w:rPr>
              <w:rFonts w:ascii="Book Antiqua" w:hAnsi="Book Antiqua" w:cstheme="majorBidi"/>
              <w:i/>
              <w:iCs/>
              <w:noProof/>
              <w:lang w:val="id-ID"/>
            </w:rPr>
            <w:t xml:space="preserve">Konflik batin tokoh utama dalam film </w:t>
          </w:r>
          <w:r>
            <w:rPr>
              <w:rFonts w:ascii="Book Antiqua" w:eastAsia="Microsoft JhengHei" w:hAnsi="Book Antiqua" w:cstheme="majorBidi" w:hint="eastAsia"/>
              <w:i/>
              <w:iCs/>
              <w:noProof/>
              <w:lang w:val="id-ID"/>
            </w:rPr>
            <w:t>妈妈再爱我一次</w:t>
          </w:r>
          <w:r>
            <w:rPr>
              <w:rFonts w:ascii="Book Antiqua" w:hAnsi="Book Antiqua" w:cstheme="majorBidi"/>
              <w:i/>
              <w:iCs/>
              <w:noProof/>
              <w:lang w:val="id-ID"/>
            </w:rPr>
            <w:t xml:space="preserve"> (My Beloved) karya Chen Guochun Hui (Kajian psikologi Kurt Lewin)</w:t>
          </w:r>
          <w:r>
            <w:rPr>
              <w:rFonts w:ascii="Book Antiqua" w:hAnsi="Book Antiqua" w:cstheme="majorBidi"/>
              <w:noProof/>
              <w:lang w:val="id-ID"/>
            </w:rPr>
            <w:t>. Skripsi tidak diterbitkan, Universitas Negeri Surabaya.</w:t>
          </w:r>
        </w:p>
        <w:p w14:paraId="3846DEA0"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Wahyuni, N., Utami, P. I., Fitriani, Y., bin Mohd Razak, A. Z., binti Zainal, A. S., &amp; binti Rahman, N. I. (2025). Konflik batin tokoh utama dalam film </w:t>
          </w:r>
          <w:r>
            <w:rPr>
              <w:rFonts w:ascii="Book Antiqua" w:hAnsi="Book Antiqua" w:cstheme="majorBidi"/>
              <w:i/>
              <w:iCs/>
              <w:noProof/>
              <w:lang w:val="id-ID"/>
            </w:rPr>
            <w:t>Berbalas Kejam</w:t>
          </w:r>
          <w:r>
            <w:rPr>
              <w:rFonts w:ascii="Book Antiqua" w:hAnsi="Book Antiqua" w:cstheme="majorBidi"/>
              <w:noProof/>
              <w:lang w:val="id-ID"/>
            </w:rPr>
            <w:t xml:space="preserve"> karya Teddy Soeriaatmadja. </w:t>
          </w:r>
          <w:r>
            <w:rPr>
              <w:rFonts w:ascii="Book Antiqua" w:hAnsi="Book Antiqua" w:cstheme="majorBidi"/>
              <w:i/>
              <w:iCs/>
              <w:noProof/>
              <w:lang w:val="id-ID"/>
            </w:rPr>
            <w:t>Jurnal Pembahsi (Pembelajaran Bahasa dan Sastra Indonesia), 15</w:t>
          </w:r>
          <w:r>
            <w:rPr>
              <w:rFonts w:ascii="Book Antiqua" w:hAnsi="Book Antiqua" w:cstheme="majorBidi"/>
              <w:noProof/>
              <w:lang w:val="id-ID"/>
            </w:rPr>
            <w:t xml:space="preserve">(1), 46–59. </w:t>
          </w:r>
          <w:hyperlink r:id="rId28" w:history="1">
            <w:r>
              <w:rPr>
                <w:rStyle w:val="Hyperlink"/>
                <w:rFonts w:ascii="Book Antiqua" w:hAnsi="Book Antiqua" w:cstheme="majorBidi"/>
                <w:noProof/>
                <w:lang w:val="id-ID"/>
              </w:rPr>
              <w:t>http://dx.doi.org/10.31851/pembahsi.v15i1.16412</w:t>
            </w:r>
          </w:hyperlink>
        </w:p>
        <w:p w14:paraId="5743841A" w14:textId="77777777" w:rsid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Wajiran, S. S. (2024). </w:t>
          </w:r>
          <w:r>
            <w:rPr>
              <w:rFonts w:ascii="Book Antiqua" w:hAnsi="Book Antiqua" w:cstheme="majorBidi"/>
              <w:i/>
              <w:iCs/>
              <w:noProof/>
              <w:lang w:val="id-ID"/>
            </w:rPr>
            <w:t>Metode Penelitian Sastra: Sebuah pengantar</w:t>
          </w:r>
          <w:r>
            <w:rPr>
              <w:rFonts w:ascii="Book Antiqua" w:hAnsi="Book Antiqua" w:cstheme="majorBidi"/>
              <w:noProof/>
              <w:lang w:val="id-ID"/>
            </w:rPr>
            <w:t>. Uwais Inspirasi Indonesia.</w:t>
          </w:r>
        </w:p>
        <w:p w14:paraId="0936F1EF" w14:textId="00A1B904" w:rsidR="00E2166D" w:rsidRPr="00A96EC9" w:rsidRDefault="00E2166D" w:rsidP="00A96EC9">
          <w:pPr>
            <w:spacing w:line="360" w:lineRule="auto"/>
            <w:ind w:left="720" w:right="-425" w:hanging="720"/>
            <w:jc w:val="both"/>
            <w:rPr>
              <w:rFonts w:ascii="Book Antiqua" w:hAnsi="Book Antiqua" w:cstheme="majorBidi"/>
              <w:noProof/>
              <w:lang w:val="id-ID"/>
            </w:rPr>
          </w:pPr>
          <w:r>
            <w:rPr>
              <w:rFonts w:ascii="Book Antiqua" w:hAnsi="Book Antiqua" w:cstheme="majorBidi"/>
              <w:noProof/>
              <w:lang w:val="id-ID"/>
            </w:rPr>
            <w:t xml:space="preserve">Zouitni, S. (2024). From Screen to Society: Exploring Gender Dynamics in Moroccan Cinema. </w:t>
          </w:r>
          <w:r>
            <w:rPr>
              <w:rFonts w:ascii="Book Antiqua" w:hAnsi="Book Antiqua" w:cstheme="majorBidi"/>
              <w:i/>
              <w:iCs/>
              <w:noProof/>
              <w:lang w:val="id-ID"/>
            </w:rPr>
            <w:t>Journal of Social and Development Sciences</w:t>
          </w:r>
          <w:r>
            <w:rPr>
              <w:rFonts w:ascii="Book Antiqua" w:hAnsi="Book Antiqua" w:cstheme="majorBidi"/>
              <w:noProof/>
              <w:lang w:val="id-ID"/>
            </w:rPr>
            <w:t xml:space="preserve">, </w:t>
          </w:r>
          <w:r>
            <w:rPr>
              <w:rFonts w:ascii="Book Antiqua" w:hAnsi="Book Antiqua" w:cstheme="majorBidi"/>
              <w:i/>
              <w:iCs/>
              <w:noProof/>
              <w:lang w:val="id-ID"/>
            </w:rPr>
            <w:t>14</w:t>
          </w:r>
          <w:r>
            <w:rPr>
              <w:rFonts w:ascii="Book Antiqua" w:hAnsi="Book Antiqua" w:cstheme="majorBidi"/>
              <w:noProof/>
              <w:lang w:val="id-ID"/>
            </w:rPr>
            <w:t>(4), 11-25</w:t>
          </w:r>
        </w:p>
      </w:sdtContent>
    </w:sdt>
    <w:bookmarkEnd w:id="0" w:displacedByCustomXml="prev"/>
    <w:sectPr w:rsidR="00E2166D" w:rsidRPr="00A96EC9" w:rsidSect="004B6208">
      <w:headerReference w:type="default" r:id="rId29"/>
      <w:footerReference w:type="default" r:id="rId30"/>
      <w:pgSz w:w="11907" w:h="16840" w:code="9"/>
      <w:pgMar w:top="1701" w:right="1417" w:bottom="1701" w:left="1701" w:header="709" w:footer="709" w:gutter="0"/>
      <w:pgNumType w:start="299"/>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620BD" w14:textId="77777777" w:rsidR="00280733" w:rsidRDefault="00280733" w:rsidP="003E4EF8">
      <w:r>
        <w:separator/>
      </w:r>
    </w:p>
  </w:endnote>
  <w:endnote w:type="continuationSeparator" w:id="0">
    <w:p w14:paraId="704FD3B1" w14:textId="77777777" w:rsidR="00280733" w:rsidRDefault="00280733" w:rsidP="003E4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Arial"/>
    <w:charset w:val="B2"/>
    <w:family w:val="auto"/>
    <w:pitch w:val="variable"/>
    <w:sig w:usb0="80002001" w:usb1="90000000" w:usb2="00000008"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lang w:val="id-ID"/>
      </w:rPr>
      <w:id w:val="1968390211"/>
      <w:docPartObj>
        <w:docPartGallery w:val="Page Numbers (Bottom of Page)"/>
        <w:docPartUnique/>
      </w:docPartObj>
    </w:sdtPr>
    <w:sdtContent>
      <w:p w14:paraId="344E148A" w14:textId="7E4DBF65" w:rsidR="00457521" w:rsidRPr="004B6208" w:rsidRDefault="00457521" w:rsidP="00795351">
        <w:pPr>
          <w:spacing w:line="360" w:lineRule="auto"/>
          <w:ind w:right="-283"/>
          <w:jc w:val="both"/>
          <w:rPr>
            <w:rFonts w:asciiTheme="minorBidi" w:hAnsiTheme="minorBidi" w:cstheme="minorBidi"/>
            <w:noProof/>
            <w:sz w:val="20"/>
            <w:szCs w:val="20"/>
            <w:lang w:val="id-ID"/>
          </w:rPr>
        </w:pPr>
        <w:r w:rsidRPr="004B6208">
          <w:rPr>
            <w:rFonts w:asciiTheme="minorBidi" w:hAnsiTheme="minorBidi" w:cstheme="minorBidi"/>
            <w:b/>
            <w:bCs/>
            <w:noProof/>
            <w:lang w:val="id-ID"/>
          </w:rPr>
          <w:fldChar w:fldCharType="begin"/>
        </w:r>
        <w:r w:rsidRPr="004B6208">
          <w:rPr>
            <w:rFonts w:asciiTheme="minorBidi" w:hAnsiTheme="minorBidi" w:cstheme="minorBidi"/>
            <w:b/>
            <w:bCs/>
            <w:noProof/>
            <w:lang w:val="id-ID"/>
          </w:rPr>
          <w:instrText xml:space="preserve"> PAGE   \* MERGEFORMAT </w:instrText>
        </w:r>
        <w:r w:rsidRPr="004B6208">
          <w:rPr>
            <w:rFonts w:asciiTheme="minorBidi" w:hAnsiTheme="minorBidi" w:cstheme="minorBidi"/>
            <w:b/>
            <w:bCs/>
            <w:noProof/>
            <w:lang w:val="id-ID"/>
          </w:rPr>
          <w:fldChar w:fldCharType="separate"/>
        </w:r>
        <w:r w:rsidRPr="004B6208">
          <w:rPr>
            <w:rFonts w:asciiTheme="minorBidi" w:hAnsiTheme="minorBidi" w:cstheme="minorBidi"/>
            <w:b/>
            <w:bCs/>
            <w:noProof/>
            <w:lang w:val="id-ID"/>
          </w:rPr>
          <w:t>2</w:t>
        </w:r>
        <w:r w:rsidRPr="004B6208">
          <w:rPr>
            <w:rFonts w:asciiTheme="minorBidi" w:hAnsiTheme="minorBidi" w:cstheme="minorBidi"/>
            <w:b/>
            <w:bCs/>
            <w:noProof/>
            <w:lang w:val="id-ID"/>
          </w:rPr>
          <w:fldChar w:fldCharType="end"/>
        </w:r>
        <w:r w:rsidRPr="004B6208">
          <w:rPr>
            <w:rFonts w:asciiTheme="minorBidi" w:hAnsiTheme="minorBidi" w:cstheme="minorBidi"/>
            <w:b/>
            <w:bCs/>
            <w:noProof/>
            <w:lang w:val="id-ID"/>
          </w:rPr>
          <w:t xml:space="preserve"> |</w:t>
        </w:r>
        <w:r w:rsidRPr="004B6208">
          <w:rPr>
            <w:noProof/>
            <w:lang w:val="id-ID"/>
          </w:rPr>
          <w:t xml:space="preserve"> </w:t>
        </w:r>
        <w:r w:rsidR="00E2166D" w:rsidRPr="004B6208">
          <w:rPr>
            <w:rFonts w:ascii="Arial" w:hAnsi="Arial"/>
            <w:noProof/>
            <w:sz w:val="20"/>
            <w:szCs w:val="20"/>
            <w:shd w:val="clear" w:color="auto" w:fill="FFFFFF"/>
            <w:lang w:val="id-ID"/>
          </w:rPr>
          <w:t>Haekal Maulana Zaki, Edi Komarudin, Khomisah; Representation of Inner Conflict in Maryam Touzani's Film The Blue Caftan: A Kurt Lewin Literary Psychology Study</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EA6F3" w14:textId="77777777" w:rsidR="00280733" w:rsidRDefault="00280733" w:rsidP="003E4EF8">
      <w:r>
        <w:separator/>
      </w:r>
    </w:p>
  </w:footnote>
  <w:footnote w:type="continuationSeparator" w:id="0">
    <w:p w14:paraId="1BEF3B9C" w14:textId="77777777" w:rsidR="00280733" w:rsidRDefault="00280733" w:rsidP="003E4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B2FD" w14:textId="014FBE66" w:rsidR="00457521" w:rsidRPr="009A0CEA" w:rsidRDefault="00457521">
    <w:pPr>
      <w:pStyle w:val="Header"/>
      <w:rPr>
        <w:sz w:val="20"/>
        <w:szCs w:val="20"/>
        <w:lang w:val="id-ID"/>
      </w:rPr>
    </w:pPr>
    <w:r w:rsidRPr="000D6C12">
      <w:rPr>
        <w:rFonts w:asciiTheme="minorBidi" w:hAnsiTheme="minorBidi" w:cstheme="minorBidi"/>
        <w:b/>
        <w:bCs/>
        <w:color w:val="000000" w:themeColor="text1"/>
        <w:sz w:val="20"/>
        <w:szCs w:val="20"/>
        <w:lang w:val="id-ID"/>
      </w:rPr>
      <w:t xml:space="preserve">AL-IRFAN: </w:t>
    </w:r>
    <w:r w:rsidRPr="000D6C12">
      <w:rPr>
        <w:rFonts w:asciiTheme="minorBidi" w:hAnsiTheme="minorBidi" w:cstheme="minorBidi"/>
        <w:b/>
        <w:bCs/>
        <w:noProof/>
        <w:color w:val="000000" w:themeColor="text1"/>
        <w:sz w:val="20"/>
        <w:szCs w:val="20"/>
        <w:lang w:val="id-ID"/>
      </w:rPr>
      <w:t>Journal of Arabic Literature and Islamic Studies</w:t>
    </w:r>
    <w:r w:rsidRPr="000D6C12">
      <w:rPr>
        <w:rFonts w:asciiTheme="minorBidi" w:hAnsiTheme="minorBidi" w:cstheme="minorBidi"/>
        <w:b/>
        <w:bCs/>
        <w:color w:val="000000" w:themeColor="text1"/>
        <w:sz w:val="20"/>
        <w:szCs w:val="20"/>
        <w:lang w:val="id-ID"/>
      </w:rPr>
      <w:t xml:space="preserve"> </w:t>
    </w:r>
    <w:r w:rsidRPr="000D6C12">
      <w:rPr>
        <w:rFonts w:ascii="Book Antiqua" w:hAnsi="Book Antiqua"/>
        <w:color w:val="000000" w:themeColor="text1"/>
        <w:sz w:val="20"/>
        <w:szCs w:val="20"/>
        <w:lang w:val="id-ID"/>
      </w:rPr>
      <w:t xml:space="preserve">Vol. </w:t>
    </w:r>
    <w:r w:rsidR="004C3B91">
      <w:rPr>
        <w:rFonts w:ascii="Book Antiqua" w:hAnsi="Book Antiqua"/>
        <w:color w:val="000000" w:themeColor="text1"/>
        <w:sz w:val="20"/>
        <w:szCs w:val="20"/>
        <w:lang w:val="id-ID"/>
      </w:rPr>
      <w:t>9</w:t>
    </w:r>
    <w:r w:rsidRPr="000D6C12">
      <w:rPr>
        <w:rFonts w:ascii="Book Antiqua" w:hAnsi="Book Antiqua"/>
        <w:color w:val="000000" w:themeColor="text1"/>
        <w:sz w:val="20"/>
        <w:szCs w:val="20"/>
        <w:lang w:val="id-ID"/>
      </w:rPr>
      <w:t xml:space="preserve">, No. </w:t>
    </w:r>
    <w:r w:rsidR="0055276C">
      <w:rPr>
        <w:rFonts w:ascii="Book Antiqua" w:hAnsi="Book Antiqua"/>
        <w:color w:val="000000" w:themeColor="text1"/>
        <w:sz w:val="20"/>
        <w:szCs w:val="20"/>
        <w:lang w:val="id-ID"/>
      </w:rPr>
      <w:t>2</w:t>
    </w:r>
    <w:r w:rsidRPr="000D6C12">
      <w:rPr>
        <w:rFonts w:ascii="Book Antiqua" w:hAnsi="Book Antiqua"/>
        <w:color w:val="000000" w:themeColor="text1"/>
        <w:sz w:val="20"/>
        <w:szCs w:val="20"/>
        <w:lang w:val="id-ID"/>
      </w:rPr>
      <w:t>, 202</w:t>
    </w:r>
    <w:r w:rsidR="004C3B91">
      <w:rPr>
        <w:rFonts w:ascii="Book Antiqua" w:hAnsi="Book Antiqua"/>
        <w:color w:val="000000" w:themeColor="text1"/>
        <w:sz w:val="20"/>
        <w:szCs w:val="20"/>
        <w:lang w:val="id-ID"/>
      </w:rPr>
      <w:t>6</w:t>
    </w:r>
    <w:r w:rsidRPr="000D6C12">
      <w:rPr>
        <w:rFonts w:ascii="Book Antiqua" w:hAnsi="Book Antiqua"/>
        <w:color w:val="000000" w:themeColor="text1"/>
        <w:sz w:val="20"/>
        <w:szCs w:val="20"/>
        <w:lang w:val="id-ID"/>
      </w:rPr>
      <w:t>,</w:t>
    </w:r>
    <w:r w:rsidRPr="000D6C12">
      <w:rPr>
        <w:rFonts w:ascii="Book Antiqua" w:hAnsi="Book Antiqua"/>
        <w:noProof/>
        <w:color w:val="000000"/>
        <w:sz w:val="20"/>
        <w:szCs w:val="20"/>
      </w:rPr>
      <w:t xml:space="preserve"> </w:t>
    </w:r>
    <w:r w:rsidR="00E2166D">
      <w:rPr>
        <w:rFonts w:ascii="Book Antiqua" w:hAnsi="Book Antiqua"/>
        <w:noProof/>
        <w:color w:val="000000"/>
        <w:sz w:val="20"/>
        <w:szCs w:val="20"/>
        <w:lang w:val="id-ID"/>
      </w:rPr>
      <w:t>299-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F009D"/>
    <w:multiLevelType w:val="hybridMultilevel"/>
    <w:tmpl w:val="E3AAA27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1FC2603"/>
    <w:multiLevelType w:val="hybridMultilevel"/>
    <w:tmpl w:val="6F78E5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2185641"/>
    <w:multiLevelType w:val="hybridMultilevel"/>
    <w:tmpl w:val="FE34A6BA"/>
    <w:lvl w:ilvl="0" w:tplc="04090011">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2EC2C7F"/>
    <w:multiLevelType w:val="hybridMultilevel"/>
    <w:tmpl w:val="15B65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F256D2"/>
    <w:multiLevelType w:val="hybridMultilevel"/>
    <w:tmpl w:val="9FB0968A"/>
    <w:lvl w:ilvl="0" w:tplc="6CB6EE32">
      <w:start w:val="1"/>
      <w:numFmt w:val="decimal"/>
      <w:lvlText w:val="(%1)"/>
      <w:lvlJc w:val="left"/>
      <w:pPr>
        <w:tabs>
          <w:tab w:val="num" w:pos="1800"/>
        </w:tabs>
        <w:ind w:left="1800" w:hanging="360"/>
      </w:pPr>
      <w:rPr>
        <w:rFonts w:hint="default"/>
      </w:rPr>
    </w:lvl>
    <w:lvl w:ilvl="1" w:tplc="86A871FE">
      <w:start w:val="1"/>
      <w:numFmt w:val="decimal"/>
      <w:lvlText w:val="%2."/>
      <w:lvlJc w:val="left"/>
      <w:pPr>
        <w:tabs>
          <w:tab w:val="num" w:pos="2610"/>
        </w:tabs>
        <w:ind w:left="2610" w:hanging="450"/>
      </w:pPr>
      <w:rPr>
        <w:rFonts w:hint="default"/>
      </w:rPr>
    </w:lvl>
    <w:lvl w:ilvl="2" w:tplc="32148662">
      <w:start w:val="1"/>
      <w:numFmt w:val="lowerLetter"/>
      <w:lvlText w:val="%3."/>
      <w:lvlJc w:val="left"/>
      <w:pPr>
        <w:tabs>
          <w:tab w:val="num" w:pos="3420"/>
        </w:tabs>
        <w:ind w:left="3420" w:hanging="360"/>
      </w:pPr>
      <w:rPr>
        <w:rFonts w:hint="default"/>
      </w:rPr>
    </w:lvl>
    <w:lvl w:ilvl="3" w:tplc="AF201282">
      <w:start w:val="11"/>
      <w:numFmt w:val="upperLetter"/>
      <w:lvlText w:val="%4."/>
      <w:lvlJc w:val="left"/>
      <w:pPr>
        <w:ind w:left="3960" w:hanging="360"/>
      </w:pPr>
      <w:rPr>
        <w:rFonts w:hint="default"/>
        <w:b/>
      </w:rPr>
    </w:lvl>
    <w:lvl w:ilvl="4" w:tplc="BEA2BC6C">
      <w:start w:val="1"/>
      <w:numFmt w:val="decimal"/>
      <w:lvlText w:val="%5)"/>
      <w:lvlJc w:val="left"/>
      <w:pPr>
        <w:tabs>
          <w:tab w:val="num" w:pos="4680"/>
        </w:tabs>
        <w:ind w:left="4680" w:hanging="360"/>
      </w:pPr>
      <w:rPr>
        <w:b w:val="0"/>
        <w:bCs w:val="0"/>
      </w:r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1D6E4B27"/>
    <w:multiLevelType w:val="hybridMultilevel"/>
    <w:tmpl w:val="0E3C645E"/>
    <w:lvl w:ilvl="0" w:tplc="0409000F">
      <w:start w:val="1"/>
      <w:numFmt w:val="decimal"/>
      <w:lvlText w:val="%1."/>
      <w:lvlJc w:val="left"/>
      <w:pPr>
        <w:ind w:left="1724" w:hanging="360"/>
      </w:pPr>
    </w:lvl>
    <w:lvl w:ilvl="1" w:tplc="38090019" w:tentative="1">
      <w:start w:val="1"/>
      <w:numFmt w:val="lowerLetter"/>
      <w:lvlText w:val="%2."/>
      <w:lvlJc w:val="left"/>
      <w:pPr>
        <w:ind w:left="2444" w:hanging="360"/>
      </w:pPr>
    </w:lvl>
    <w:lvl w:ilvl="2" w:tplc="3809001B" w:tentative="1">
      <w:start w:val="1"/>
      <w:numFmt w:val="lowerRoman"/>
      <w:lvlText w:val="%3."/>
      <w:lvlJc w:val="right"/>
      <w:pPr>
        <w:ind w:left="3164" w:hanging="180"/>
      </w:pPr>
    </w:lvl>
    <w:lvl w:ilvl="3" w:tplc="3809000F" w:tentative="1">
      <w:start w:val="1"/>
      <w:numFmt w:val="decimal"/>
      <w:lvlText w:val="%4."/>
      <w:lvlJc w:val="left"/>
      <w:pPr>
        <w:ind w:left="3884" w:hanging="360"/>
      </w:pPr>
    </w:lvl>
    <w:lvl w:ilvl="4" w:tplc="38090019" w:tentative="1">
      <w:start w:val="1"/>
      <w:numFmt w:val="lowerLetter"/>
      <w:lvlText w:val="%5."/>
      <w:lvlJc w:val="left"/>
      <w:pPr>
        <w:ind w:left="4604" w:hanging="360"/>
      </w:pPr>
    </w:lvl>
    <w:lvl w:ilvl="5" w:tplc="3809001B" w:tentative="1">
      <w:start w:val="1"/>
      <w:numFmt w:val="lowerRoman"/>
      <w:lvlText w:val="%6."/>
      <w:lvlJc w:val="right"/>
      <w:pPr>
        <w:ind w:left="5324" w:hanging="180"/>
      </w:pPr>
    </w:lvl>
    <w:lvl w:ilvl="6" w:tplc="3809000F" w:tentative="1">
      <w:start w:val="1"/>
      <w:numFmt w:val="decimal"/>
      <w:lvlText w:val="%7."/>
      <w:lvlJc w:val="left"/>
      <w:pPr>
        <w:ind w:left="6044" w:hanging="360"/>
      </w:pPr>
    </w:lvl>
    <w:lvl w:ilvl="7" w:tplc="38090019" w:tentative="1">
      <w:start w:val="1"/>
      <w:numFmt w:val="lowerLetter"/>
      <w:lvlText w:val="%8."/>
      <w:lvlJc w:val="left"/>
      <w:pPr>
        <w:ind w:left="6764" w:hanging="360"/>
      </w:pPr>
    </w:lvl>
    <w:lvl w:ilvl="8" w:tplc="3809001B" w:tentative="1">
      <w:start w:val="1"/>
      <w:numFmt w:val="lowerRoman"/>
      <w:lvlText w:val="%9."/>
      <w:lvlJc w:val="right"/>
      <w:pPr>
        <w:ind w:left="7484" w:hanging="180"/>
      </w:pPr>
    </w:lvl>
  </w:abstractNum>
  <w:abstractNum w:abstractNumId="6" w15:restartNumberingAfterBreak="0">
    <w:nsid w:val="1E4E5378"/>
    <w:multiLevelType w:val="hybridMultilevel"/>
    <w:tmpl w:val="6A3E27E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46455EA"/>
    <w:multiLevelType w:val="hybridMultilevel"/>
    <w:tmpl w:val="FC1EB8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5BA4CAC"/>
    <w:multiLevelType w:val="hybridMultilevel"/>
    <w:tmpl w:val="34748F2E"/>
    <w:lvl w:ilvl="0" w:tplc="56881210">
      <w:start w:val="1"/>
      <w:numFmt w:val="decimal"/>
      <w:lvlText w:val="%1."/>
      <w:lvlJc w:val="left"/>
      <w:pPr>
        <w:ind w:left="720" w:hanging="360"/>
      </w:pPr>
      <w:rPr>
        <w:rFonts w:hint="default"/>
        <w:sz w:val="32"/>
        <w:szCs w:val="3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862492D"/>
    <w:multiLevelType w:val="hybridMultilevel"/>
    <w:tmpl w:val="7E529C8A"/>
    <w:lvl w:ilvl="0" w:tplc="6CF696D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39C1552B"/>
    <w:multiLevelType w:val="hybridMultilevel"/>
    <w:tmpl w:val="583A04C4"/>
    <w:lvl w:ilvl="0" w:tplc="4C0865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A10311"/>
    <w:multiLevelType w:val="hybridMultilevel"/>
    <w:tmpl w:val="FE5834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3474E9E"/>
    <w:multiLevelType w:val="hybridMultilevel"/>
    <w:tmpl w:val="88943C98"/>
    <w:lvl w:ilvl="0" w:tplc="2424BD3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010E0E"/>
    <w:multiLevelType w:val="hybridMultilevel"/>
    <w:tmpl w:val="9EE68A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2E495D"/>
    <w:multiLevelType w:val="hybridMultilevel"/>
    <w:tmpl w:val="D4C8ABC4"/>
    <w:lvl w:ilvl="0" w:tplc="E42CFDDE">
      <w:start w:val="1"/>
      <w:numFmt w:val="decimal"/>
      <w:lvlText w:val="%1."/>
      <w:lvlJc w:val="left"/>
      <w:pPr>
        <w:ind w:left="1185" w:hanging="360"/>
      </w:pPr>
      <w:rPr>
        <w:rFonts w:eastAsiaTheme="minorHAnsi" w:hint="default"/>
        <w:sz w:val="36"/>
      </w:rPr>
    </w:lvl>
    <w:lvl w:ilvl="1" w:tplc="38090019" w:tentative="1">
      <w:start w:val="1"/>
      <w:numFmt w:val="lowerLetter"/>
      <w:lvlText w:val="%2."/>
      <w:lvlJc w:val="left"/>
      <w:pPr>
        <w:ind w:left="1905" w:hanging="360"/>
      </w:pPr>
    </w:lvl>
    <w:lvl w:ilvl="2" w:tplc="3809001B" w:tentative="1">
      <w:start w:val="1"/>
      <w:numFmt w:val="lowerRoman"/>
      <w:lvlText w:val="%3."/>
      <w:lvlJc w:val="right"/>
      <w:pPr>
        <w:ind w:left="2625" w:hanging="180"/>
      </w:pPr>
    </w:lvl>
    <w:lvl w:ilvl="3" w:tplc="3809000F" w:tentative="1">
      <w:start w:val="1"/>
      <w:numFmt w:val="decimal"/>
      <w:lvlText w:val="%4."/>
      <w:lvlJc w:val="left"/>
      <w:pPr>
        <w:ind w:left="3345" w:hanging="360"/>
      </w:pPr>
    </w:lvl>
    <w:lvl w:ilvl="4" w:tplc="38090019" w:tentative="1">
      <w:start w:val="1"/>
      <w:numFmt w:val="lowerLetter"/>
      <w:lvlText w:val="%5."/>
      <w:lvlJc w:val="left"/>
      <w:pPr>
        <w:ind w:left="4065" w:hanging="360"/>
      </w:pPr>
    </w:lvl>
    <w:lvl w:ilvl="5" w:tplc="3809001B" w:tentative="1">
      <w:start w:val="1"/>
      <w:numFmt w:val="lowerRoman"/>
      <w:lvlText w:val="%6."/>
      <w:lvlJc w:val="right"/>
      <w:pPr>
        <w:ind w:left="4785" w:hanging="180"/>
      </w:pPr>
    </w:lvl>
    <w:lvl w:ilvl="6" w:tplc="3809000F" w:tentative="1">
      <w:start w:val="1"/>
      <w:numFmt w:val="decimal"/>
      <w:lvlText w:val="%7."/>
      <w:lvlJc w:val="left"/>
      <w:pPr>
        <w:ind w:left="5505" w:hanging="360"/>
      </w:pPr>
    </w:lvl>
    <w:lvl w:ilvl="7" w:tplc="38090019" w:tentative="1">
      <w:start w:val="1"/>
      <w:numFmt w:val="lowerLetter"/>
      <w:lvlText w:val="%8."/>
      <w:lvlJc w:val="left"/>
      <w:pPr>
        <w:ind w:left="6225" w:hanging="360"/>
      </w:pPr>
    </w:lvl>
    <w:lvl w:ilvl="8" w:tplc="3809001B" w:tentative="1">
      <w:start w:val="1"/>
      <w:numFmt w:val="lowerRoman"/>
      <w:lvlText w:val="%9."/>
      <w:lvlJc w:val="right"/>
      <w:pPr>
        <w:ind w:left="6945" w:hanging="180"/>
      </w:pPr>
    </w:lvl>
  </w:abstractNum>
  <w:abstractNum w:abstractNumId="15" w15:restartNumberingAfterBreak="0">
    <w:nsid w:val="4ABE2F46"/>
    <w:multiLevelType w:val="hybridMultilevel"/>
    <w:tmpl w:val="D124FA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2D33FD2"/>
    <w:multiLevelType w:val="hybridMultilevel"/>
    <w:tmpl w:val="3FD65DAE"/>
    <w:lvl w:ilvl="0" w:tplc="DDCEC8C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583F242E"/>
    <w:multiLevelType w:val="hybridMultilevel"/>
    <w:tmpl w:val="88943C98"/>
    <w:lvl w:ilvl="0" w:tplc="2424BD3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0D0D56"/>
    <w:multiLevelType w:val="hybridMultilevel"/>
    <w:tmpl w:val="31AAAE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262233A"/>
    <w:multiLevelType w:val="hybridMultilevel"/>
    <w:tmpl w:val="85C2F5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70B64FC"/>
    <w:multiLevelType w:val="hybridMultilevel"/>
    <w:tmpl w:val="3D6E3448"/>
    <w:lvl w:ilvl="0" w:tplc="244CBB92">
      <w:start w:val="1"/>
      <w:numFmt w:val="decimal"/>
      <w:lvlText w:val="%1."/>
      <w:lvlJc w:val="left"/>
      <w:pPr>
        <w:ind w:left="720" w:hanging="360"/>
      </w:pPr>
      <w:rPr>
        <w:rFonts w:hint="default"/>
        <w:sz w:val="32"/>
        <w:szCs w:val="3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9D3068D"/>
    <w:multiLevelType w:val="hybridMultilevel"/>
    <w:tmpl w:val="1B5050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AAB6548"/>
    <w:multiLevelType w:val="hybridMultilevel"/>
    <w:tmpl w:val="9A842174"/>
    <w:lvl w:ilvl="0" w:tplc="BA42FD86">
      <w:start w:val="1"/>
      <w:numFmt w:val="decimal"/>
      <w:lvlText w:val="%1."/>
      <w:lvlJc w:val="left"/>
      <w:pPr>
        <w:ind w:left="720" w:hanging="360"/>
      </w:pPr>
      <w:rPr>
        <w:rFonts w:asciiTheme="minorHAnsi" w:eastAsiaTheme="minorHAnsi" w:hAnsiTheme="minorHAnsi" w:cstheme="min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FA77F6"/>
    <w:multiLevelType w:val="hybridMultilevel"/>
    <w:tmpl w:val="46BE5F20"/>
    <w:lvl w:ilvl="0" w:tplc="39E2111A">
      <w:start w:val="1"/>
      <w:numFmt w:val="decimal"/>
      <w:lvlText w:val="%1)"/>
      <w:lvlJc w:val="left"/>
      <w:pPr>
        <w:ind w:left="720" w:hanging="360"/>
      </w:pPr>
      <w:rPr>
        <w:rFonts w:hint="default"/>
      </w:rPr>
    </w:lvl>
    <w:lvl w:ilvl="1" w:tplc="6CB01C10" w:tentative="1">
      <w:start w:val="1"/>
      <w:numFmt w:val="lowerLetter"/>
      <w:lvlText w:val="%2."/>
      <w:lvlJc w:val="left"/>
      <w:pPr>
        <w:ind w:left="1440" w:hanging="360"/>
      </w:pPr>
    </w:lvl>
    <w:lvl w:ilvl="2" w:tplc="F7586D08" w:tentative="1">
      <w:start w:val="1"/>
      <w:numFmt w:val="lowerRoman"/>
      <w:lvlText w:val="%3."/>
      <w:lvlJc w:val="right"/>
      <w:pPr>
        <w:ind w:left="2160" w:hanging="180"/>
      </w:pPr>
    </w:lvl>
    <w:lvl w:ilvl="3" w:tplc="62C8F588" w:tentative="1">
      <w:start w:val="1"/>
      <w:numFmt w:val="decimal"/>
      <w:lvlText w:val="%4."/>
      <w:lvlJc w:val="left"/>
      <w:pPr>
        <w:ind w:left="2880" w:hanging="360"/>
      </w:pPr>
    </w:lvl>
    <w:lvl w:ilvl="4" w:tplc="F4B0859A" w:tentative="1">
      <w:start w:val="1"/>
      <w:numFmt w:val="lowerLetter"/>
      <w:lvlText w:val="%5."/>
      <w:lvlJc w:val="left"/>
      <w:pPr>
        <w:ind w:left="3600" w:hanging="360"/>
      </w:pPr>
    </w:lvl>
    <w:lvl w:ilvl="5" w:tplc="F2D8F658" w:tentative="1">
      <w:start w:val="1"/>
      <w:numFmt w:val="lowerRoman"/>
      <w:lvlText w:val="%6."/>
      <w:lvlJc w:val="right"/>
      <w:pPr>
        <w:ind w:left="4320" w:hanging="180"/>
      </w:pPr>
    </w:lvl>
    <w:lvl w:ilvl="6" w:tplc="3202E8B4" w:tentative="1">
      <w:start w:val="1"/>
      <w:numFmt w:val="decimal"/>
      <w:lvlText w:val="%7."/>
      <w:lvlJc w:val="left"/>
      <w:pPr>
        <w:ind w:left="5040" w:hanging="360"/>
      </w:pPr>
    </w:lvl>
    <w:lvl w:ilvl="7" w:tplc="C8D069F8" w:tentative="1">
      <w:start w:val="1"/>
      <w:numFmt w:val="lowerLetter"/>
      <w:lvlText w:val="%8."/>
      <w:lvlJc w:val="left"/>
      <w:pPr>
        <w:ind w:left="5760" w:hanging="360"/>
      </w:pPr>
    </w:lvl>
    <w:lvl w:ilvl="8" w:tplc="B9E04F98" w:tentative="1">
      <w:start w:val="1"/>
      <w:numFmt w:val="lowerRoman"/>
      <w:lvlText w:val="%9."/>
      <w:lvlJc w:val="right"/>
      <w:pPr>
        <w:ind w:left="6480" w:hanging="180"/>
      </w:pPr>
    </w:lvl>
  </w:abstractNum>
  <w:abstractNum w:abstractNumId="24" w15:restartNumberingAfterBreak="0">
    <w:nsid w:val="6CFF30B3"/>
    <w:multiLevelType w:val="hybridMultilevel"/>
    <w:tmpl w:val="ACA855F4"/>
    <w:lvl w:ilvl="0" w:tplc="10A019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0613F5"/>
    <w:multiLevelType w:val="hybridMultilevel"/>
    <w:tmpl w:val="4D4E39E6"/>
    <w:lvl w:ilvl="0" w:tplc="31A84DF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739566A6"/>
    <w:multiLevelType w:val="hybridMultilevel"/>
    <w:tmpl w:val="78A4B52E"/>
    <w:lvl w:ilvl="0" w:tplc="408223F0">
      <w:start w:val="1"/>
      <w:numFmt w:val="decimal"/>
      <w:lvlText w:val="%1."/>
      <w:lvlJc w:val="left"/>
      <w:pPr>
        <w:ind w:left="720" w:hanging="360"/>
      </w:pPr>
      <w:rPr>
        <w:rFonts w:hint="default"/>
        <w:sz w:val="32"/>
        <w:szCs w:val="3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41B7606"/>
    <w:multiLevelType w:val="hybridMultilevel"/>
    <w:tmpl w:val="4B7C3568"/>
    <w:lvl w:ilvl="0" w:tplc="4E4E58F6">
      <w:start w:val="1"/>
      <w:numFmt w:val="arabicAlpha"/>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8" w15:restartNumberingAfterBreak="0">
    <w:nsid w:val="77C63770"/>
    <w:multiLevelType w:val="hybridMultilevel"/>
    <w:tmpl w:val="84D8F2C2"/>
    <w:lvl w:ilvl="0" w:tplc="04090015">
      <w:start w:val="1"/>
      <w:numFmt w:val="upperLetter"/>
      <w:lvlText w:val="%1."/>
      <w:lvlJc w:val="left"/>
      <w:pPr>
        <w:ind w:left="720" w:hanging="360"/>
      </w:pPr>
    </w:lvl>
    <w:lvl w:ilvl="1" w:tplc="AAB0C106">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88B3D41"/>
    <w:multiLevelType w:val="hybridMultilevel"/>
    <w:tmpl w:val="E654D67C"/>
    <w:lvl w:ilvl="0" w:tplc="AC84D6F8">
      <w:start w:val="1"/>
      <w:numFmt w:val="upperLetter"/>
      <w:lvlText w:val="%1."/>
      <w:lvlJc w:val="left"/>
      <w:pPr>
        <w:ind w:left="720" w:hanging="360"/>
      </w:pPr>
      <w:rPr>
        <w:rFonts w:hint="default"/>
      </w:rPr>
    </w:lvl>
    <w:lvl w:ilvl="1" w:tplc="86AC0A80" w:tentative="1">
      <w:start w:val="1"/>
      <w:numFmt w:val="lowerLetter"/>
      <w:lvlText w:val="%2."/>
      <w:lvlJc w:val="left"/>
      <w:pPr>
        <w:ind w:left="1440" w:hanging="360"/>
      </w:pPr>
    </w:lvl>
    <w:lvl w:ilvl="2" w:tplc="343C4176" w:tentative="1">
      <w:start w:val="1"/>
      <w:numFmt w:val="lowerRoman"/>
      <w:lvlText w:val="%3."/>
      <w:lvlJc w:val="right"/>
      <w:pPr>
        <w:ind w:left="2160" w:hanging="180"/>
      </w:pPr>
    </w:lvl>
    <w:lvl w:ilvl="3" w:tplc="BC9882C6" w:tentative="1">
      <w:start w:val="1"/>
      <w:numFmt w:val="decimal"/>
      <w:lvlText w:val="%4."/>
      <w:lvlJc w:val="left"/>
      <w:pPr>
        <w:ind w:left="2880" w:hanging="360"/>
      </w:pPr>
    </w:lvl>
    <w:lvl w:ilvl="4" w:tplc="5B7044CA" w:tentative="1">
      <w:start w:val="1"/>
      <w:numFmt w:val="lowerLetter"/>
      <w:lvlText w:val="%5."/>
      <w:lvlJc w:val="left"/>
      <w:pPr>
        <w:ind w:left="3600" w:hanging="360"/>
      </w:pPr>
    </w:lvl>
    <w:lvl w:ilvl="5" w:tplc="483C72D6" w:tentative="1">
      <w:start w:val="1"/>
      <w:numFmt w:val="lowerRoman"/>
      <w:lvlText w:val="%6."/>
      <w:lvlJc w:val="right"/>
      <w:pPr>
        <w:ind w:left="4320" w:hanging="180"/>
      </w:pPr>
    </w:lvl>
    <w:lvl w:ilvl="6" w:tplc="FFFC02E4" w:tentative="1">
      <w:start w:val="1"/>
      <w:numFmt w:val="decimal"/>
      <w:lvlText w:val="%7."/>
      <w:lvlJc w:val="left"/>
      <w:pPr>
        <w:ind w:left="5040" w:hanging="360"/>
      </w:pPr>
    </w:lvl>
    <w:lvl w:ilvl="7" w:tplc="43CC3988" w:tentative="1">
      <w:start w:val="1"/>
      <w:numFmt w:val="lowerLetter"/>
      <w:lvlText w:val="%8."/>
      <w:lvlJc w:val="left"/>
      <w:pPr>
        <w:ind w:left="5760" w:hanging="360"/>
      </w:pPr>
    </w:lvl>
    <w:lvl w:ilvl="8" w:tplc="79B6A222" w:tentative="1">
      <w:start w:val="1"/>
      <w:numFmt w:val="lowerRoman"/>
      <w:lvlText w:val="%9."/>
      <w:lvlJc w:val="right"/>
      <w:pPr>
        <w:ind w:left="6480" w:hanging="180"/>
      </w:pPr>
    </w:lvl>
  </w:abstractNum>
  <w:num w:numId="1" w16cid:durableId="1912155730">
    <w:abstractNumId w:val="23"/>
  </w:num>
  <w:num w:numId="2" w16cid:durableId="1162508504">
    <w:abstractNumId w:val="29"/>
  </w:num>
  <w:num w:numId="3" w16cid:durableId="2068989448">
    <w:abstractNumId w:val="1"/>
  </w:num>
  <w:num w:numId="4" w16cid:durableId="70005314">
    <w:abstractNumId w:val="19"/>
  </w:num>
  <w:num w:numId="5" w16cid:durableId="971205024">
    <w:abstractNumId w:val="11"/>
  </w:num>
  <w:num w:numId="6" w16cid:durableId="2038774438">
    <w:abstractNumId w:val="26"/>
  </w:num>
  <w:num w:numId="7" w16cid:durableId="807355705">
    <w:abstractNumId w:val="18"/>
  </w:num>
  <w:num w:numId="8" w16cid:durableId="1683556581">
    <w:abstractNumId w:val="20"/>
  </w:num>
  <w:num w:numId="9" w16cid:durableId="1211307969">
    <w:abstractNumId w:val="8"/>
  </w:num>
  <w:num w:numId="10" w16cid:durableId="1610700787">
    <w:abstractNumId w:val="15"/>
  </w:num>
  <w:num w:numId="11" w16cid:durableId="2031566896">
    <w:abstractNumId w:val="7"/>
  </w:num>
  <w:num w:numId="12" w16cid:durableId="2092385042">
    <w:abstractNumId w:val="0"/>
  </w:num>
  <w:num w:numId="13" w16cid:durableId="1703945361">
    <w:abstractNumId w:val="27"/>
  </w:num>
  <w:num w:numId="14" w16cid:durableId="1953971423">
    <w:abstractNumId w:val="14"/>
  </w:num>
  <w:num w:numId="15" w16cid:durableId="1812752741">
    <w:abstractNumId w:val="21"/>
  </w:num>
  <w:num w:numId="16" w16cid:durableId="1143087635">
    <w:abstractNumId w:val="10"/>
  </w:num>
  <w:num w:numId="17" w16cid:durableId="694772250">
    <w:abstractNumId w:val="24"/>
  </w:num>
  <w:num w:numId="18" w16cid:durableId="1690258055">
    <w:abstractNumId w:val="17"/>
  </w:num>
  <w:num w:numId="19" w16cid:durableId="1313364960">
    <w:abstractNumId w:val="13"/>
  </w:num>
  <w:num w:numId="20" w16cid:durableId="2045518350">
    <w:abstractNumId w:val="22"/>
  </w:num>
  <w:num w:numId="21" w16cid:durableId="1348294807">
    <w:abstractNumId w:val="12"/>
  </w:num>
  <w:num w:numId="22" w16cid:durableId="954286176">
    <w:abstractNumId w:val="4"/>
  </w:num>
  <w:num w:numId="23" w16cid:durableId="230578363">
    <w:abstractNumId w:val="9"/>
  </w:num>
  <w:num w:numId="24" w16cid:durableId="884296559">
    <w:abstractNumId w:val="3"/>
  </w:num>
  <w:num w:numId="25" w16cid:durableId="808279420">
    <w:abstractNumId w:val="6"/>
  </w:num>
  <w:num w:numId="26" w16cid:durableId="1246963474">
    <w:abstractNumId w:val="5"/>
  </w:num>
  <w:num w:numId="27" w16cid:durableId="1886677761">
    <w:abstractNumId w:val="28"/>
  </w:num>
  <w:num w:numId="28" w16cid:durableId="1723673427">
    <w:abstractNumId w:val="2"/>
  </w:num>
  <w:num w:numId="29" w16cid:durableId="348020442">
    <w:abstractNumId w:val="25"/>
  </w:num>
  <w:num w:numId="30" w16cid:durableId="14200572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BE2"/>
    <w:rsid w:val="00000DDB"/>
    <w:rsid w:val="00010C40"/>
    <w:rsid w:val="00011F7E"/>
    <w:rsid w:val="0001456A"/>
    <w:rsid w:val="00046103"/>
    <w:rsid w:val="000728B4"/>
    <w:rsid w:val="00082275"/>
    <w:rsid w:val="000963EB"/>
    <w:rsid w:val="000A5AA8"/>
    <w:rsid w:val="000A7089"/>
    <w:rsid w:val="000C3C15"/>
    <w:rsid w:val="000C5BBB"/>
    <w:rsid w:val="000C665C"/>
    <w:rsid w:val="000D6C12"/>
    <w:rsid w:val="000D78D9"/>
    <w:rsid w:val="000E5CE5"/>
    <w:rsid w:val="000F148D"/>
    <w:rsid w:val="001066FD"/>
    <w:rsid w:val="00125315"/>
    <w:rsid w:val="00126081"/>
    <w:rsid w:val="001422CB"/>
    <w:rsid w:val="00150A0C"/>
    <w:rsid w:val="001513EC"/>
    <w:rsid w:val="00155C70"/>
    <w:rsid w:val="00157699"/>
    <w:rsid w:val="00182A05"/>
    <w:rsid w:val="00183C4A"/>
    <w:rsid w:val="00185E8D"/>
    <w:rsid w:val="00196645"/>
    <w:rsid w:val="001B3DC8"/>
    <w:rsid w:val="001C2D4B"/>
    <w:rsid w:val="001D7F05"/>
    <w:rsid w:val="001E14BE"/>
    <w:rsid w:val="001E2931"/>
    <w:rsid w:val="001F2927"/>
    <w:rsid w:val="00205C58"/>
    <w:rsid w:val="002243CA"/>
    <w:rsid w:val="00227649"/>
    <w:rsid w:val="0024463F"/>
    <w:rsid w:val="00245507"/>
    <w:rsid w:val="00257B2E"/>
    <w:rsid w:val="00264ECB"/>
    <w:rsid w:val="00280733"/>
    <w:rsid w:val="00282BE9"/>
    <w:rsid w:val="002851FB"/>
    <w:rsid w:val="002A1F35"/>
    <w:rsid w:val="002B2650"/>
    <w:rsid w:val="002C2B8C"/>
    <w:rsid w:val="002D0B09"/>
    <w:rsid w:val="002E33E4"/>
    <w:rsid w:val="002F7B12"/>
    <w:rsid w:val="003011D3"/>
    <w:rsid w:val="003363B6"/>
    <w:rsid w:val="00341E55"/>
    <w:rsid w:val="00346CB2"/>
    <w:rsid w:val="00350265"/>
    <w:rsid w:val="00364F82"/>
    <w:rsid w:val="003907B9"/>
    <w:rsid w:val="003913B0"/>
    <w:rsid w:val="00392C6D"/>
    <w:rsid w:val="003A7B32"/>
    <w:rsid w:val="003B0130"/>
    <w:rsid w:val="003D2488"/>
    <w:rsid w:val="003E30F0"/>
    <w:rsid w:val="003E4EF8"/>
    <w:rsid w:val="00431B06"/>
    <w:rsid w:val="00432806"/>
    <w:rsid w:val="00451EC2"/>
    <w:rsid w:val="00452732"/>
    <w:rsid w:val="00454DDD"/>
    <w:rsid w:val="00457521"/>
    <w:rsid w:val="00471774"/>
    <w:rsid w:val="004865AC"/>
    <w:rsid w:val="004B548D"/>
    <w:rsid w:val="004B6208"/>
    <w:rsid w:val="004C3B91"/>
    <w:rsid w:val="004D4FB6"/>
    <w:rsid w:val="004D63E9"/>
    <w:rsid w:val="004D7E8A"/>
    <w:rsid w:val="004F238A"/>
    <w:rsid w:val="00506D21"/>
    <w:rsid w:val="00513392"/>
    <w:rsid w:val="0051491F"/>
    <w:rsid w:val="0055276C"/>
    <w:rsid w:val="00554A80"/>
    <w:rsid w:val="005554E9"/>
    <w:rsid w:val="00580C33"/>
    <w:rsid w:val="0058700E"/>
    <w:rsid w:val="00593CF3"/>
    <w:rsid w:val="005A77B0"/>
    <w:rsid w:val="005B07BF"/>
    <w:rsid w:val="005C69AA"/>
    <w:rsid w:val="005E4A98"/>
    <w:rsid w:val="00600499"/>
    <w:rsid w:val="00600793"/>
    <w:rsid w:val="00607089"/>
    <w:rsid w:val="00621CF2"/>
    <w:rsid w:val="0064141E"/>
    <w:rsid w:val="0066166D"/>
    <w:rsid w:val="00696287"/>
    <w:rsid w:val="006A4DE5"/>
    <w:rsid w:val="006A6696"/>
    <w:rsid w:val="006A7BD9"/>
    <w:rsid w:val="006C1EE2"/>
    <w:rsid w:val="006E738E"/>
    <w:rsid w:val="006F1674"/>
    <w:rsid w:val="007132C2"/>
    <w:rsid w:val="00715779"/>
    <w:rsid w:val="00721B2A"/>
    <w:rsid w:val="00721F8C"/>
    <w:rsid w:val="00722FB7"/>
    <w:rsid w:val="007363ED"/>
    <w:rsid w:val="007412E6"/>
    <w:rsid w:val="00741316"/>
    <w:rsid w:val="00742EB7"/>
    <w:rsid w:val="00761983"/>
    <w:rsid w:val="00795351"/>
    <w:rsid w:val="00795FCB"/>
    <w:rsid w:val="007A1CB0"/>
    <w:rsid w:val="007A4E5E"/>
    <w:rsid w:val="007B008A"/>
    <w:rsid w:val="007C0E01"/>
    <w:rsid w:val="007D074B"/>
    <w:rsid w:val="007D2C86"/>
    <w:rsid w:val="007D2CAD"/>
    <w:rsid w:val="007F0EFD"/>
    <w:rsid w:val="008173CF"/>
    <w:rsid w:val="00817EE6"/>
    <w:rsid w:val="00830922"/>
    <w:rsid w:val="00830E8D"/>
    <w:rsid w:val="00833E32"/>
    <w:rsid w:val="00845ED8"/>
    <w:rsid w:val="00861C9C"/>
    <w:rsid w:val="0086270B"/>
    <w:rsid w:val="00880EE5"/>
    <w:rsid w:val="00881D70"/>
    <w:rsid w:val="00884784"/>
    <w:rsid w:val="0089150F"/>
    <w:rsid w:val="008A2721"/>
    <w:rsid w:val="008B2780"/>
    <w:rsid w:val="008C0C8A"/>
    <w:rsid w:val="008C5AC9"/>
    <w:rsid w:val="008C7B87"/>
    <w:rsid w:val="008E16C1"/>
    <w:rsid w:val="009263D0"/>
    <w:rsid w:val="00951CC6"/>
    <w:rsid w:val="00980687"/>
    <w:rsid w:val="0099012A"/>
    <w:rsid w:val="00992421"/>
    <w:rsid w:val="0099745E"/>
    <w:rsid w:val="009A0CEA"/>
    <w:rsid w:val="009A60DE"/>
    <w:rsid w:val="009B547B"/>
    <w:rsid w:val="009C32BC"/>
    <w:rsid w:val="009C6E11"/>
    <w:rsid w:val="009F78D8"/>
    <w:rsid w:val="00A00EB7"/>
    <w:rsid w:val="00A03832"/>
    <w:rsid w:val="00A10F0B"/>
    <w:rsid w:val="00A13809"/>
    <w:rsid w:val="00A1486F"/>
    <w:rsid w:val="00A152BC"/>
    <w:rsid w:val="00A158FF"/>
    <w:rsid w:val="00A21ED8"/>
    <w:rsid w:val="00A3357B"/>
    <w:rsid w:val="00A435B8"/>
    <w:rsid w:val="00A539AE"/>
    <w:rsid w:val="00A7551A"/>
    <w:rsid w:val="00A93C35"/>
    <w:rsid w:val="00A96EC9"/>
    <w:rsid w:val="00A97FB0"/>
    <w:rsid w:val="00AA7EE7"/>
    <w:rsid w:val="00AC56DA"/>
    <w:rsid w:val="00AE5CA3"/>
    <w:rsid w:val="00AE5EB5"/>
    <w:rsid w:val="00AF1B2A"/>
    <w:rsid w:val="00AF7A58"/>
    <w:rsid w:val="00B04069"/>
    <w:rsid w:val="00B06422"/>
    <w:rsid w:val="00B14C10"/>
    <w:rsid w:val="00B179DA"/>
    <w:rsid w:val="00B200F7"/>
    <w:rsid w:val="00B33939"/>
    <w:rsid w:val="00B471AD"/>
    <w:rsid w:val="00B47E44"/>
    <w:rsid w:val="00B7101A"/>
    <w:rsid w:val="00B85DB4"/>
    <w:rsid w:val="00B91C7D"/>
    <w:rsid w:val="00BA3D17"/>
    <w:rsid w:val="00BB2797"/>
    <w:rsid w:val="00BB7DD7"/>
    <w:rsid w:val="00BF0965"/>
    <w:rsid w:val="00C067A9"/>
    <w:rsid w:val="00C315CD"/>
    <w:rsid w:val="00C41A6A"/>
    <w:rsid w:val="00C52855"/>
    <w:rsid w:val="00C5344B"/>
    <w:rsid w:val="00C60AF2"/>
    <w:rsid w:val="00C63434"/>
    <w:rsid w:val="00C67BE2"/>
    <w:rsid w:val="00C81953"/>
    <w:rsid w:val="00CA4BCD"/>
    <w:rsid w:val="00CB1941"/>
    <w:rsid w:val="00CB6FE8"/>
    <w:rsid w:val="00CC0E02"/>
    <w:rsid w:val="00CD0BA7"/>
    <w:rsid w:val="00CD3881"/>
    <w:rsid w:val="00CE75AB"/>
    <w:rsid w:val="00CF30ED"/>
    <w:rsid w:val="00CF493C"/>
    <w:rsid w:val="00D05935"/>
    <w:rsid w:val="00D1697A"/>
    <w:rsid w:val="00D17AE8"/>
    <w:rsid w:val="00D254C5"/>
    <w:rsid w:val="00D26155"/>
    <w:rsid w:val="00D350D7"/>
    <w:rsid w:val="00D43525"/>
    <w:rsid w:val="00D62DE1"/>
    <w:rsid w:val="00D73386"/>
    <w:rsid w:val="00D737CA"/>
    <w:rsid w:val="00D77234"/>
    <w:rsid w:val="00D77D2E"/>
    <w:rsid w:val="00D854D2"/>
    <w:rsid w:val="00DC1A50"/>
    <w:rsid w:val="00DD031E"/>
    <w:rsid w:val="00DD0C22"/>
    <w:rsid w:val="00DE2663"/>
    <w:rsid w:val="00DE2802"/>
    <w:rsid w:val="00DF5504"/>
    <w:rsid w:val="00E2166D"/>
    <w:rsid w:val="00E22D3A"/>
    <w:rsid w:val="00E23195"/>
    <w:rsid w:val="00E31600"/>
    <w:rsid w:val="00E3519B"/>
    <w:rsid w:val="00E6214F"/>
    <w:rsid w:val="00E676F3"/>
    <w:rsid w:val="00E83FB8"/>
    <w:rsid w:val="00E907CB"/>
    <w:rsid w:val="00E9105F"/>
    <w:rsid w:val="00EB3322"/>
    <w:rsid w:val="00EC700A"/>
    <w:rsid w:val="00EE2375"/>
    <w:rsid w:val="00EE2B14"/>
    <w:rsid w:val="00EF03AE"/>
    <w:rsid w:val="00EF344D"/>
    <w:rsid w:val="00EF75FF"/>
    <w:rsid w:val="00F01661"/>
    <w:rsid w:val="00F06B03"/>
    <w:rsid w:val="00F06EA0"/>
    <w:rsid w:val="00F123B7"/>
    <w:rsid w:val="00F16549"/>
    <w:rsid w:val="00F24DE1"/>
    <w:rsid w:val="00F26229"/>
    <w:rsid w:val="00F4726C"/>
    <w:rsid w:val="00F5137B"/>
    <w:rsid w:val="00F5652D"/>
    <w:rsid w:val="00F56A09"/>
    <w:rsid w:val="00F80F2E"/>
    <w:rsid w:val="00F909D1"/>
    <w:rsid w:val="00FD7EF4"/>
    <w:rsid w:val="00FE1B38"/>
    <w:rsid w:val="00FE3D27"/>
    <w:rsid w:val="00FE4D36"/>
    <w:rsid w:val="00FE5CC2"/>
    <w:rsid w:val="00FF7EB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319D6"/>
  <w15:chartTrackingRefBased/>
  <w15:docId w15:val="{D3A7992F-2700-4D46-B86E-BF91CCF1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lang w:val="en-US" w:eastAsia="en-US"/>
    </w:rPr>
  </w:style>
  <w:style w:type="paragraph" w:styleId="Judul1">
    <w:name w:val="heading 1"/>
    <w:basedOn w:val="Normal"/>
    <w:next w:val="Normal"/>
    <w:link w:val="Judul1KAR"/>
    <w:uiPriority w:val="9"/>
    <w:qFormat/>
    <w:rsid w:val="004B6208"/>
    <w:pPr>
      <w:keepNext/>
      <w:keepLines/>
      <w:spacing w:before="240"/>
      <w:outlineLvl w:val="0"/>
    </w:pPr>
    <w:rPr>
      <w:rFonts w:ascii="Book Antiqua" w:hAnsi="Book Antiqua"/>
      <w:b/>
      <w:bCs/>
      <w:color w:val="000000" w:themeColor="text1"/>
      <w:kern w:val="36"/>
      <w:szCs w:val="48"/>
    </w:rPr>
  </w:style>
  <w:style w:type="paragraph" w:styleId="Judul2">
    <w:name w:val="heading 2"/>
    <w:basedOn w:val="Normal"/>
    <w:next w:val="Normal"/>
    <w:link w:val="Judul2KAR"/>
    <w:uiPriority w:val="9"/>
    <w:qFormat/>
    <w:rsid w:val="00506D7A"/>
    <w:pPr>
      <w:keepNext/>
      <w:keepLines/>
      <w:spacing w:before="40"/>
      <w:outlineLvl w:val="1"/>
    </w:pPr>
    <w:rPr>
      <w:b/>
      <w:bCs/>
      <w:color w:val="2F5496"/>
      <w:sz w:val="36"/>
      <w:szCs w:val="36"/>
    </w:rPr>
  </w:style>
  <w:style w:type="paragraph" w:styleId="Judul3">
    <w:name w:val="heading 3"/>
    <w:basedOn w:val="Normal"/>
    <w:next w:val="Normal"/>
    <w:link w:val="Judul3KAR"/>
    <w:uiPriority w:val="9"/>
    <w:qFormat/>
    <w:rsid w:val="00506D7A"/>
    <w:pPr>
      <w:keepNext/>
      <w:keepLines/>
      <w:spacing w:before="40"/>
      <w:outlineLvl w:val="2"/>
    </w:pPr>
    <w:rPr>
      <w:b/>
      <w:bCs/>
      <w:color w:val="1F3763"/>
      <w:sz w:val="28"/>
      <w:szCs w:val="28"/>
    </w:rPr>
  </w:style>
  <w:style w:type="paragraph" w:styleId="Judul4">
    <w:name w:val="heading 4"/>
    <w:basedOn w:val="Normal"/>
    <w:next w:val="Normal"/>
    <w:link w:val="Judul4KAR"/>
    <w:uiPriority w:val="9"/>
    <w:qFormat/>
    <w:rsid w:val="00506D7A"/>
    <w:pPr>
      <w:keepNext/>
      <w:keepLines/>
      <w:spacing w:before="40"/>
      <w:outlineLvl w:val="3"/>
    </w:pPr>
    <w:rPr>
      <w:b/>
      <w:bCs/>
      <w:iCs/>
      <w:color w:val="2F5496"/>
    </w:rPr>
  </w:style>
  <w:style w:type="paragraph" w:styleId="Judul5">
    <w:name w:val="heading 5"/>
    <w:basedOn w:val="Normal"/>
    <w:next w:val="Normal"/>
    <w:link w:val="Judul5KAR"/>
    <w:uiPriority w:val="9"/>
    <w:qFormat/>
    <w:rsid w:val="00506D7A"/>
    <w:pPr>
      <w:keepNext/>
      <w:keepLines/>
      <w:spacing w:before="40"/>
      <w:outlineLvl w:val="4"/>
    </w:pPr>
    <w:rPr>
      <w:b/>
      <w:bCs/>
      <w:color w:val="2F5496"/>
      <w:sz w:val="20"/>
      <w:szCs w:val="20"/>
    </w:rPr>
  </w:style>
  <w:style w:type="paragraph" w:styleId="Judul6">
    <w:name w:val="heading 6"/>
    <w:basedOn w:val="Normal"/>
    <w:next w:val="Normal"/>
    <w:link w:val="Judul6KAR"/>
    <w:uiPriority w:val="9"/>
    <w:qFormat/>
    <w:rsid w:val="00506D7A"/>
    <w:pPr>
      <w:keepNext/>
      <w:keepLines/>
      <w:spacing w:before="40"/>
      <w:outlineLvl w:val="5"/>
    </w:pPr>
    <w:rPr>
      <w:b/>
      <w:bCs/>
      <w:color w:val="1F3763"/>
      <w:sz w:val="16"/>
      <w:szCs w:val="1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link w:val="Judul1"/>
    <w:uiPriority w:val="9"/>
    <w:rsid w:val="004B6208"/>
    <w:rPr>
      <w:rFonts w:ascii="Book Antiqua" w:hAnsi="Book Antiqua"/>
      <w:b/>
      <w:bCs/>
      <w:color w:val="000000" w:themeColor="text1"/>
      <w:kern w:val="36"/>
      <w:sz w:val="24"/>
      <w:szCs w:val="48"/>
      <w:lang w:val="en-US" w:eastAsia="en-US"/>
    </w:rPr>
  </w:style>
  <w:style w:type="character" w:customStyle="1" w:styleId="Judul2KAR">
    <w:name w:val="Judul 2 KAR"/>
    <w:link w:val="Judul2"/>
    <w:uiPriority w:val="9"/>
    <w:rsid w:val="00506D7A"/>
    <w:rPr>
      <w:rFonts w:ascii="Calibri Light" w:eastAsia="Times New Roman" w:hAnsi="Calibri Light" w:cs="Times New Roman"/>
      <w:color w:val="2F5496"/>
      <w:sz w:val="26"/>
      <w:szCs w:val="26"/>
    </w:rPr>
  </w:style>
  <w:style w:type="character" w:customStyle="1" w:styleId="Judul3KAR">
    <w:name w:val="Judul 3 KAR"/>
    <w:link w:val="Judul3"/>
    <w:uiPriority w:val="9"/>
    <w:rsid w:val="00506D7A"/>
    <w:rPr>
      <w:rFonts w:ascii="Calibri Light" w:eastAsia="Times New Roman" w:hAnsi="Calibri Light" w:cs="Times New Roman"/>
      <w:color w:val="1F3763"/>
      <w:sz w:val="24"/>
      <w:szCs w:val="24"/>
    </w:rPr>
  </w:style>
  <w:style w:type="character" w:customStyle="1" w:styleId="Judul4KAR">
    <w:name w:val="Judul 4 KAR"/>
    <w:link w:val="Judul4"/>
    <w:uiPriority w:val="9"/>
    <w:rsid w:val="00506D7A"/>
    <w:rPr>
      <w:rFonts w:ascii="Calibri Light" w:eastAsia="Times New Roman" w:hAnsi="Calibri Light" w:cs="Times New Roman"/>
      <w:i/>
      <w:iCs/>
      <w:color w:val="2F5496"/>
    </w:rPr>
  </w:style>
  <w:style w:type="character" w:customStyle="1" w:styleId="Judul5KAR">
    <w:name w:val="Judul 5 KAR"/>
    <w:link w:val="Judul5"/>
    <w:uiPriority w:val="9"/>
    <w:rsid w:val="00506D7A"/>
    <w:rPr>
      <w:rFonts w:ascii="Calibri Light" w:eastAsia="Times New Roman" w:hAnsi="Calibri Light" w:cs="Times New Roman"/>
      <w:color w:val="2F5496"/>
    </w:rPr>
  </w:style>
  <w:style w:type="character" w:customStyle="1" w:styleId="Judul6KAR">
    <w:name w:val="Judul 6 KAR"/>
    <w:link w:val="Judul6"/>
    <w:uiPriority w:val="9"/>
    <w:rsid w:val="00506D7A"/>
    <w:rPr>
      <w:rFonts w:ascii="Calibri Light" w:eastAsia="Times New Roman" w:hAnsi="Calibri Light" w:cs="Times New Roman"/>
      <w:color w:val="1F3763"/>
    </w:rPr>
  </w:style>
  <w:style w:type="paragraph" w:styleId="HTMLSudahDiformat">
    <w:name w:val="HTML Preformatted"/>
    <w:basedOn w:val="Normal"/>
    <w:link w:val="HTMLSudahDiformatKAR"/>
    <w:uiPriority w:val="99"/>
    <w:semiHidden/>
    <w:unhideWhenUsed/>
    <w:rsid w:val="000963EB"/>
    <w:rPr>
      <w:rFonts w:ascii="Consolas" w:hAnsi="Consolas"/>
      <w:sz w:val="20"/>
      <w:szCs w:val="20"/>
    </w:rPr>
  </w:style>
  <w:style w:type="character" w:customStyle="1" w:styleId="HTMLSudahDiformatKAR">
    <w:name w:val="HTML Sudah Diformat KAR"/>
    <w:link w:val="HTMLSudahDiformat"/>
    <w:uiPriority w:val="99"/>
    <w:semiHidden/>
    <w:rsid w:val="000963EB"/>
    <w:rPr>
      <w:rFonts w:ascii="Consolas" w:hAnsi="Consolas"/>
    </w:rPr>
  </w:style>
  <w:style w:type="table" w:styleId="KisiTabel">
    <w:name w:val="Table Grid"/>
    <w:basedOn w:val="TabelNormal"/>
    <w:uiPriority w:val="39"/>
    <w:rsid w:val="00F56A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158FF"/>
    <w:rPr>
      <w:color w:val="0000FF"/>
      <w:u w:val="single"/>
    </w:rPr>
  </w:style>
  <w:style w:type="character" w:styleId="SebutanYangBelumTerselesaikan">
    <w:name w:val="Unresolved Mention"/>
    <w:uiPriority w:val="99"/>
    <w:semiHidden/>
    <w:unhideWhenUsed/>
    <w:rsid w:val="009F78D8"/>
    <w:rPr>
      <w:color w:val="605E5C"/>
      <w:shd w:val="clear" w:color="auto" w:fill="E1DFDD"/>
    </w:rPr>
  </w:style>
  <w:style w:type="paragraph" w:styleId="TeksCatatanKaki">
    <w:name w:val="footnote text"/>
    <w:basedOn w:val="Normal"/>
    <w:link w:val="TeksCatatanKakiKAR"/>
    <w:uiPriority w:val="99"/>
    <w:unhideWhenUsed/>
    <w:rsid w:val="003E4EF8"/>
    <w:rPr>
      <w:sz w:val="20"/>
      <w:szCs w:val="20"/>
    </w:rPr>
  </w:style>
  <w:style w:type="character" w:customStyle="1" w:styleId="TeksCatatanKakiKAR">
    <w:name w:val="Teks Catatan Kaki KAR"/>
    <w:link w:val="TeksCatatanKaki"/>
    <w:uiPriority w:val="99"/>
    <w:rsid w:val="003E4EF8"/>
    <w:rPr>
      <w:lang w:val="en-US" w:eastAsia="en-US"/>
    </w:rPr>
  </w:style>
  <w:style w:type="character" w:styleId="ReferensiCatatanKaki">
    <w:name w:val="footnote reference"/>
    <w:uiPriority w:val="99"/>
    <w:unhideWhenUsed/>
    <w:rsid w:val="003E4EF8"/>
    <w:rPr>
      <w:vertAlign w:val="superscript"/>
    </w:rPr>
  </w:style>
  <w:style w:type="character" w:styleId="Penekanan">
    <w:name w:val="Emphasis"/>
    <w:uiPriority w:val="20"/>
    <w:qFormat/>
    <w:rsid w:val="00F4726C"/>
    <w:rPr>
      <w:i/>
      <w:iCs/>
    </w:rPr>
  </w:style>
  <w:style w:type="character" w:customStyle="1" w:styleId="gsbsel">
    <w:name w:val="gsb_sel"/>
    <w:basedOn w:val="FontParagrafDefault"/>
    <w:rsid w:val="00D26155"/>
  </w:style>
  <w:style w:type="paragraph" w:styleId="TidakAdaSpasi">
    <w:name w:val="No Spacing"/>
    <w:uiPriority w:val="1"/>
    <w:qFormat/>
    <w:rsid w:val="00593CF3"/>
    <w:pPr>
      <w:jc w:val="both"/>
    </w:pPr>
    <w:rPr>
      <w:rFonts w:asciiTheme="minorHAnsi" w:eastAsiaTheme="minorHAnsi" w:hAnsiTheme="minorHAnsi" w:cstheme="minorBidi"/>
      <w:sz w:val="22"/>
      <w:szCs w:val="22"/>
      <w:lang w:val="id-ID" w:eastAsia="en-US"/>
    </w:rPr>
  </w:style>
  <w:style w:type="character" w:styleId="Kuat">
    <w:name w:val="Strong"/>
    <w:basedOn w:val="FontParagrafDefault"/>
    <w:uiPriority w:val="22"/>
    <w:qFormat/>
    <w:rsid w:val="00593CF3"/>
    <w:rPr>
      <w:b/>
      <w:bCs/>
    </w:rPr>
  </w:style>
  <w:style w:type="paragraph" w:styleId="Header">
    <w:name w:val="header"/>
    <w:basedOn w:val="Normal"/>
    <w:link w:val="HeaderKAR"/>
    <w:uiPriority w:val="99"/>
    <w:unhideWhenUsed/>
    <w:rsid w:val="008C5AC9"/>
    <w:pPr>
      <w:tabs>
        <w:tab w:val="center" w:pos="4513"/>
        <w:tab w:val="right" w:pos="9026"/>
      </w:tabs>
    </w:pPr>
  </w:style>
  <w:style w:type="character" w:customStyle="1" w:styleId="HeaderKAR">
    <w:name w:val="Header KAR"/>
    <w:basedOn w:val="FontParagrafDefault"/>
    <w:link w:val="Header"/>
    <w:uiPriority w:val="99"/>
    <w:rsid w:val="008C5AC9"/>
    <w:rPr>
      <w:sz w:val="24"/>
      <w:szCs w:val="24"/>
      <w:lang w:val="en-US" w:eastAsia="en-US"/>
    </w:rPr>
  </w:style>
  <w:style w:type="paragraph" w:styleId="Footer">
    <w:name w:val="footer"/>
    <w:basedOn w:val="Normal"/>
    <w:link w:val="FooterKAR"/>
    <w:uiPriority w:val="99"/>
    <w:unhideWhenUsed/>
    <w:rsid w:val="008C5AC9"/>
    <w:pPr>
      <w:tabs>
        <w:tab w:val="center" w:pos="4513"/>
        <w:tab w:val="right" w:pos="9026"/>
      </w:tabs>
    </w:pPr>
  </w:style>
  <w:style w:type="character" w:customStyle="1" w:styleId="FooterKAR">
    <w:name w:val="Footer KAR"/>
    <w:basedOn w:val="FontParagrafDefault"/>
    <w:link w:val="Footer"/>
    <w:uiPriority w:val="99"/>
    <w:rsid w:val="008C5AC9"/>
    <w:rPr>
      <w:sz w:val="24"/>
      <w:szCs w:val="24"/>
      <w:lang w:val="en-US" w:eastAsia="en-US"/>
    </w:rPr>
  </w:style>
  <w:style w:type="paragraph" w:styleId="DaftarParagraf">
    <w:name w:val="List Paragraph"/>
    <w:basedOn w:val="Normal"/>
    <w:uiPriority w:val="34"/>
    <w:qFormat/>
    <w:rsid w:val="004D7E8A"/>
    <w:pPr>
      <w:spacing w:after="160" w:line="259" w:lineRule="auto"/>
      <w:ind w:left="720"/>
      <w:contextualSpacing/>
    </w:pPr>
    <w:rPr>
      <w:rFonts w:asciiTheme="minorHAnsi" w:eastAsiaTheme="minorHAnsi" w:hAnsiTheme="minorHAnsi" w:cstheme="minorBidi"/>
      <w:sz w:val="22"/>
      <w:szCs w:val="22"/>
    </w:rPr>
  </w:style>
  <w:style w:type="paragraph" w:styleId="Bibliografi">
    <w:name w:val="Bibliography"/>
    <w:basedOn w:val="Normal"/>
    <w:next w:val="Normal"/>
    <w:uiPriority w:val="37"/>
    <w:unhideWhenUsed/>
    <w:rsid w:val="004D7E8A"/>
    <w:pPr>
      <w:spacing w:line="480" w:lineRule="auto"/>
      <w:ind w:left="720" w:hanging="720"/>
    </w:pPr>
    <w:rPr>
      <w:rFonts w:asciiTheme="minorHAnsi" w:eastAsiaTheme="minorHAnsi" w:hAnsiTheme="minorHAnsi" w:cstheme="minorBidi"/>
      <w:sz w:val="22"/>
      <w:szCs w:val="22"/>
    </w:rPr>
  </w:style>
  <w:style w:type="character" w:customStyle="1" w:styleId="TeksBalonKAR">
    <w:name w:val="Teks Balon KAR"/>
    <w:basedOn w:val="FontParagrafDefault"/>
    <w:link w:val="TeksBalon"/>
    <w:uiPriority w:val="99"/>
    <w:semiHidden/>
    <w:rsid w:val="004D7E8A"/>
    <w:rPr>
      <w:rFonts w:ascii="Segoe UI" w:eastAsiaTheme="minorHAnsi" w:hAnsi="Segoe UI" w:cs="Segoe UI"/>
      <w:sz w:val="18"/>
      <w:szCs w:val="18"/>
      <w:lang w:val="en-US" w:eastAsia="en-US"/>
    </w:rPr>
  </w:style>
  <w:style w:type="paragraph" w:styleId="TeksBalon">
    <w:name w:val="Balloon Text"/>
    <w:basedOn w:val="Normal"/>
    <w:link w:val="TeksBalonKAR"/>
    <w:uiPriority w:val="99"/>
    <w:semiHidden/>
    <w:unhideWhenUsed/>
    <w:rsid w:val="004D7E8A"/>
    <w:rPr>
      <w:rFonts w:ascii="Segoe UI" w:eastAsiaTheme="minorHAnsi" w:hAnsi="Segoe UI" w:cs="Segoe UI"/>
      <w:sz w:val="18"/>
      <w:szCs w:val="18"/>
    </w:rPr>
  </w:style>
  <w:style w:type="table" w:styleId="TabelBiasa2">
    <w:name w:val="Plain Table 2"/>
    <w:basedOn w:val="TabelNormal"/>
    <w:uiPriority w:val="42"/>
    <w:rsid w:val="00722FB7"/>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
    <w:name w:val="Heading #4_"/>
    <w:basedOn w:val="FontParagrafDefault"/>
    <w:link w:val="Heading40"/>
    <w:rsid w:val="00884784"/>
    <w:rPr>
      <w:rFonts w:ascii="Tahoma" w:eastAsia="Tahoma" w:hAnsi="Tahoma" w:cs="Tahoma"/>
      <w:shd w:val="clear" w:color="auto" w:fill="FFFFFF"/>
    </w:rPr>
  </w:style>
  <w:style w:type="paragraph" w:customStyle="1" w:styleId="Heading40">
    <w:name w:val="Heading #4"/>
    <w:basedOn w:val="Normal"/>
    <w:link w:val="Heading4"/>
    <w:rsid w:val="00884784"/>
    <w:pPr>
      <w:shd w:val="clear" w:color="auto" w:fill="FFFFFF"/>
      <w:spacing w:before="300" w:after="60" w:line="0" w:lineRule="atLeast"/>
      <w:ind w:hanging="400"/>
      <w:outlineLvl w:val="3"/>
    </w:pPr>
    <w:rPr>
      <w:rFonts w:ascii="Tahoma" w:eastAsia="Tahoma" w:hAnsi="Tahoma" w:cs="Tahoma"/>
      <w:sz w:val="20"/>
      <w:szCs w:val="20"/>
      <w:lang w:val="en-ID" w:eastAsia="en-ID"/>
    </w:rPr>
  </w:style>
  <w:style w:type="character" w:styleId="HiperlinkyangDiikuti">
    <w:name w:val="FollowedHyperlink"/>
    <w:basedOn w:val="FontParagrafDefault"/>
    <w:uiPriority w:val="99"/>
    <w:semiHidden/>
    <w:unhideWhenUsed/>
    <w:rsid w:val="00457521"/>
    <w:rPr>
      <w:color w:val="954F72" w:themeColor="followedHyperlink"/>
      <w:u w:val="single"/>
    </w:rPr>
  </w:style>
  <w:style w:type="paragraph" w:styleId="NormalWeb">
    <w:name w:val="Normal (Web)"/>
    <w:basedOn w:val="Normal"/>
    <w:uiPriority w:val="99"/>
    <w:unhideWhenUsed/>
    <w:rsid w:val="006C1EE2"/>
    <w:pPr>
      <w:spacing w:before="100" w:beforeAutospacing="1" w:after="100" w:afterAutospacing="1"/>
    </w:pPr>
  </w:style>
  <w:style w:type="paragraph" w:styleId="TeksCatatanAkhir">
    <w:name w:val="endnote text"/>
    <w:basedOn w:val="Normal"/>
    <w:link w:val="TeksCatatanAkhirKAR"/>
    <w:uiPriority w:val="99"/>
    <w:semiHidden/>
    <w:unhideWhenUsed/>
    <w:rsid w:val="00155C70"/>
    <w:rPr>
      <w:rFonts w:asciiTheme="minorHAnsi" w:eastAsiaTheme="minorHAnsi" w:hAnsiTheme="minorHAnsi" w:cstheme="minorBidi"/>
      <w:sz w:val="20"/>
      <w:szCs w:val="20"/>
    </w:rPr>
  </w:style>
  <w:style w:type="character" w:customStyle="1" w:styleId="TeksCatatanAkhirKAR">
    <w:name w:val="Teks Catatan Akhir KAR"/>
    <w:basedOn w:val="FontParagrafDefault"/>
    <w:link w:val="TeksCatatanAkhir"/>
    <w:uiPriority w:val="99"/>
    <w:semiHidden/>
    <w:rsid w:val="00155C70"/>
    <w:rPr>
      <w:rFonts w:asciiTheme="minorHAnsi" w:eastAsiaTheme="minorHAnsi" w:hAnsiTheme="minorHAnsi" w:cstheme="minorBidi"/>
      <w:lang w:val="en-US" w:eastAsia="en-US"/>
    </w:rPr>
  </w:style>
  <w:style w:type="character" w:styleId="ReferensiCatatanAkhir">
    <w:name w:val="endnote reference"/>
    <w:basedOn w:val="FontParagrafDefault"/>
    <w:uiPriority w:val="99"/>
    <w:semiHidden/>
    <w:unhideWhenUsed/>
    <w:rsid w:val="00155C70"/>
    <w:rPr>
      <w:vertAlign w:val="superscript"/>
    </w:rPr>
  </w:style>
  <w:style w:type="paragraph" w:styleId="Judul">
    <w:name w:val="Title"/>
    <w:basedOn w:val="Normal"/>
    <w:next w:val="Normal"/>
    <w:link w:val="JudulKAR"/>
    <w:uiPriority w:val="10"/>
    <w:qFormat/>
    <w:rsid w:val="007D2C86"/>
    <w:pPr>
      <w:keepNext/>
      <w:keepLines/>
      <w:spacing w:before="480" w:after="120" w:line="276" w:lineRule="auto"/>
    </w:pPr>
    <w:rPr>
      <w:rFonts w:ascii="Calibri" w:eastAsia="Calibri" w:hAnsi="Calibri" w:cs="Calibri"/>
      <w:b/>
      <w:sz w:val="72"/>
      <w:szCs w:val="72"/>
      <w:lang w:eastAsia="id-ID"/>
    </w:rPr>
  </w:style>
  <w:style w:type="character" w:customStyle="1" w:styleId="JudulKAR">
    <w:name w:val="Judul KAR"/>
    <w:basedOn w:val="FontParagrafDefault"/>
    <w:link w:val="Judul"/>
    <w:uiPriority w:val="10"/>
    <w:rsid w:val="007D2C86"/>
    <w:rPr>
      <w:rFonts w:ascii="Calibri" w:eastAsia="Calibri" w:hAnsi="Calibri" w:cs="Calibri"/>
      <w:b/>
      <w:sz w:val="72"/>
      <w:szCs w:val="72"/>
      <w:lang w:val="en-US" w:eastAsia="id-ID"/>
    </w:rPr>
  </w:style>
  <w:style w:type="character" w:styleId="Tempatpenampungteks">
    <w:name w:val="Placeholder Text"/>
    <w:basedOn w:val="FontParagrafDefault"/>
    <w:uiPriority w:val="99"/>
    <w:semiHidden/>
    <w:rsid w:val="007D2C86"/>
    <w:rPr>
      <w:color w:val="808080"/>
    </w:rPr>
  </w:style>
  <w:style w:type="character" w:customStyle="1" w:styleId="y2iqfc">
    <w:name w:val="y2iqfc"/>
    <w:basedOn w:val="FontParagrafDefault"/>
    <w:rsid w:val="007D2C86"/>
  </w:style>
  <w:style w:type="paragraph" w:styleId="Subjudul">
    <w:name w:val="Subtitle"/>
    <w:basedOn w:val="Normal"/>
    <w:next w:val="Normal"/>
    <w:link w:val="SubjudulKAR"/>
    <w:uiPriority w:val="11"/>
    <w:qFormat/>
    <w:rsid w:val="007D2C86"/>
    <w:pPr>
      <w:keepNext/>
      <w:keepLines/>
      <w:spacing w:before="360" w:after="80" w:line="276" w:lineRule="auto"/>
    </w:pPr>
    <w:rPr>
      <w:rFonts w:ascii="Georgia" w:eastAsia="Georgia" w:hAnsi="Georgia" w:cs="Georgia"/>
      <w:i/>
      <w:color w:val="666666"/>
      <w:sz w:val="48"/>
      <w:szCs w:val="48"/>
      <w:lang w:eastAsia="id-ID"/>
    </w:rPr>
  </w:style>
  <w:style w:type="character" w:customStyle="1" w:styleId="SubjudulKAR">
    <w:name w:val="Subjudul KAR"/>
    <w:basedOn w:val="FontParagrafDefault"/>
    <w:link w:val="Subjudul"/>
    <w:uiPriority w:val="11"/>
    <w:rsid w:val="007D2C86"/>
    <w:rPr>
      <w:rFonts w:ascii="Georgia" w:eastAsia="Georgia" w:hAnsi="Georgia" w:cs="Georgia"/>
      <w:i/>
      <w:color w:val="666666"/>
      <w:sz w:val="48"/>
      <w:szCs w:val="48"/>
      <w:lang w:val="en-US" w:eastAsia="id-ID"/>
    </w:rPr>
  </w:style>
  <w:style w:type="character" w:customStyle="1" w:styleId="UnresolvedMention1">
    <w:name w:val="Unresolved Mention1"/>
    <w:basedOn w:val="FontParagrafDefault"/>
    <w:uiPriority w:val="99"/>
    <w:semiHidden/>
    <w:unhideWhenUsed/>
    <w:rsid w:val="007D2C86"/>
    <w:rPr>
      <w:color w:val="605E5C"/>
      <w:shd w:val="clear" w:color="auto" w:fill="E1DFDD"/>
    </w:rPr>
  </w:style>
  <w:style w:type="character" w:styleId="ReferensiKomentar">
    <w:name w:val="annotation reference"/>
    <w:basedOn w:val="FontParagrafDefault"/>
    <w:uiPriority w:val="99"/>
    <w:semiHidden/>
    <w:unhideWhenUsed/>
    <w:rsid w:val="007D2C86"/>
    <w:rPr>
      <w:sz w:val="16"/>
      <w:szCs w:val="16"/>
    </w:rPr>
  </w:style>
  <w:style w:type="paragraph" w:styleId="TeksKomentar">
    <w:name w:val="annotation text"/>
    <w:basedOn w:val="Normal"/>
    <w:link w:val="TeksKomentarKAR"/>
    <w:uiPriority w:val="99"/>
    <w:semiHidden/>
    <w:unhideWhenUsed/>
    <w:rsid w:val="007D2C86"/>
    <w:pPr>
      <w:spacing w:after="200"/>
    </w:pPr>
    <w:rPr>
      <w:rFonts w:ascii="Calibri" w:eastAsia="Calibri" w:hAnsi="Calibri" w:cs="Calibri"/>
      <w:sz w:val="20"/>
      <w:szCs w:val="20"/>
      <w:lang w:eastAsia="id-ID"/>
    </w:rPr>
  </w:style>
  <w:style w:type="character" w:customStyle="1" w:styleId="TeksKomentarKAR">
    <w:name w:val="Teks Komentar KAR"/>
    <w:basedOn w:val="FontParagrafDefault"/>
    <w:link w:val="TeksKomentar"/>
    <w:uiPriority w:val="99"/>
    <w:semiHidden/>
    <w:rsid w:val="007D2C86"/>
    <w:rPr>
      <w:rFonts w:ascii="Calibri" w:eastAsia="Calibri" w:hAnsi="Calibri" w:cs="Calibri"/>
      <w:lang w:val="en-US" w:eastAsia="id-ID"/>
    </w:rPr>
  </w:style>
  <w:style w:type="paragraph" w:styleId="SubjekKomentar">
    <w:name w:val="annotation subject"/>
    <w:basedOn w:val="TeksKomentar"/>
    <w:next w:val="TeksKomentar"/>
    <w:link w:val="SubjekKomentarKAR"/>
    <w:uiPriority w:val="99"/>
    <w:semiHidden/>
    <w:unhideWhenUsed/>
    <w:rsid w:val="007D2C86"/>
    <w:rPr>
      <w:b/>
      <w:bCs/>
    </w:rPr>
  </w:style>
  <w:style w:type="character" w:customStyle="1" w:styleId="SubjekKomentarKAR">
    <w:name w:val="Subjek Komentar KAR"/>
    <w:basedOn w:val="TeksKomentarKAR"/>
    <w:link w:val="SubjekKomentar"/>
    <w:uiPriority w:val="99"/>
    <w:semiHidden/>
    <w:rsid w:val="007D2C86"/>
    <w:rPr>
      <w:rFonts w:ascii="Calibri" w:eastAsia="Calibri" w:hAnsi="Calibri" w:cs="Calibri"/>
      <w:b/>
      <w:bCs/>
      <w:lang w:val="en-US" w:eastAsia="id-ID"/>
    </w:rPr>
  </w:style>
  <w:style w:type="paragraph" w:styleId="TeksIsi">
    <w:name w:val="Body Text"/>
    <w:basedOn w:val="Normal"/>
    <w:link w:val="TeksIsiKAR"/>
    <w:uiPriority w:val="1"/>
    <w:unhideWhenUsed/>
    <w:qFormat/>
    <w:rsid w:val="00E2166D"/>
    <w:pPr>
      <w:widowControl w:val="0"/>
      <w:autoSpaceDE w:val="0"/>
      <w:autoSpaceDN w:val="0"/>
    </w:pPr>
    <w:rPr>
      <w:rFonts w:ascii="Cambria" w:eastAsia="Cambria" w:hAnsi="Cambria" w:cs="Cambria"/>
    </w:rPr>
  </w:style>
  <w:style w:type="character" w:customStyle="1" w:styleId="TeksIsiKAR">
    <w:name w:val="Teks Isi KAR"/>
    <w:basedOn w:val="FontParagrafDefault"/>
    <w:link w:val="TeksIsi"/>
    <w:uiPriority w:val="1"/>
    <w:rsid w:val="00E2166D"/>
    <w:rPr>
      <w:rFonts w:ascii="Cambria" w:eastAsia="Cambria" w:hAnsi="Cambria" w:cs="Cambria"/>
      <w:sz w:val="24"/>
      <w:szCs w:val="24"/>
      <w:lang w:val="en-US" w:eastAsia="en-US"/>
    </w:rPr>
  </w:style>
  <w:style w:type="paragraph" w:styleId="TeksBiasa">
    <w:name w:val="Plain Text"/>
    <w:basedOn w:val="Normal"/>
    <w:link w:val="TeksBiasaKAR"/>
    <w:uiPriority w:val="99"/>
    <w:semiHidden/>
    <w:unhideWhenUsed/>
    <w:rsid w:val="00E2166D"/>
    <w:rPr>
      <w:rFonts w:ascii="Consolas" w:eastAsiaTheme="minorHAnsi" w:hAnsi="Consolas" w:cstheme="minorBidi"/>
      <w:kern w:val="2"/>
      <w:sz w:val="21"/>
      <w:szCs w:val="21"/>
      <w:lang w:val="en-ID"/>
      <w14:ligatures w14:val="standardContextual"/>
    </w:rPr>
  </w:style>
  <w:style w:type="character" w:customStyle="1" w:styleId="TeksBiasaKAR">
    <w:name w:val="Teks Biasa KAR"/>
    <w:basedOn w:val="FontParagrafDefault"/>
    <w:link w:val="TeksBiasa"/>
    <w:uiPriority w:val="99"/>
    <w:semiHidden/>
    <w:rsid w:val="00E2166D"/>
    <w:rPr>
      <w:rFonts w:ascii="Consolas" w:eastAsiaTheme="minorHAnsi" w:hAnsi="Consolas" w:cstheme="minorBidi"/>
      <w:kern w:val="2"/>
      <w:sz w:val="21"/>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0792">
      <w:bodyDiv w:val="1"/>
      <w:marLeft w:val="0"/>
      <w:marRight w:val="0"/>
      <w:marTop w:val="0"/>
      <w:marBottom w:val="0"/>
      <w:divBdr>
        <w:top w:val="none" w:sz="0" w:space="0" w:color="auto"/>
        <w:left w:val="none" w:sz="0" w:space="0" w:color="auto"/>
        <w:bottom w:val="none" w:sz="0" w:space="0" w:color="auto"/>
        <w:right w:val="none" w:sz="0" w:space="0" w:color="auto"/>
      </w:divBdr>
    </w:div>
    <w:div w:id="44912268">
      <w:bodyDiv w:val="1"/>
      <w:marLeft w:val="0"/>
      <w:marRight w:val="0"/>
      <w:marTop w:val="0"/>
      <w:marBottom w:val="0"/>
      <w:divBdr>
        <w:top w:val="none" w:sz="0" w:space="0" w:color="auto"/>
        <w:left w:val="none" w:sz="0" w:space="0" w:color="auto"/>
        <w:bottom w:val="none" w:sz="0" w:space="0" w:color="auto"/>
        <w:right w:val="none" w:sz="0" w:space="0" w:color="auto"/>
      </w:divBdr>
    </w:div>
    <w:div w:id="192306834">
      <w:bodyDiv w:val="1"/>
      <w:marLeft w:val="0"/>
      <w:marRight w:val="0"/>
      <w:marTop w:val="0"/>
      <w:marBottom w:val="0"/>
      <w:divBdr>
        <w:top w:val="none" w:sz="0" w:space="0" w:color="auto"/>
        <w:left w:val="none" w:sz="0" w:space="0" w:color="auto"/>
        <w:bottom w:val="none" w:sz="0" w:space="0" w:color="auto"/>
        <w:right w:val="none" w:sz="0" w:space="0" w:color="auto"/>
      </w:divBdr>
    </w:div>
    <w:div w:id="204829991">
      <w:bodyDiv w:val="1"/>
      <w:marLeft w:val="0"/>
      <w:marRight w:val="0"/>
      <w:marTop w:val="0"/>
      <w:marBottom w:val="0"/>
      <w:divBdr>
        <w:top w:val="none" w:sz="0" w:space="0" w:color="auto"/>
        <w:left w:val="none" w:sz="0" w:space="0" w:color="auto"/>
        <w:bottom w:val="none" w:sz="0" w:space="0" w:color="auto"/>
        <w:right w:val="none" w:sz="0" w:space="0" w:color="auto"/>
      </w:divBdr>
    </w:div>
    <w:div w:id="310597562">
      <w:bodyDiv w:val="1"/>
      <w:marLeft w:val="0"/>
      <w:marRight w:val="0"/>
      <w:marTop w:val="0"/>
      <w:marBottom w:val="0"/>
      <w:divBdr>
        <w:top w:val="none" w:sz="0" w:space="0" w:color="auto"/>
        <w:left w:val="none" w:sz="0" w:space="0" w:color="auto"/>
        <w:bottom w:val="none" w:sz="0" w:space="0" w:color="auto"/>
        <w:right w:val="none" w:sz="0" w:space="0" w:color="auto"/>
      </w:divBdr>
    </w:div>
    <w:div w:id="334916279">
      <w:bodyDiv w:val="1"/>
      <w:marLeft w:val="0"/>
      <w:marRight w:val="0"/>
      <w:marTop w:val="0"/>
      <w:marBottom w:val="0"/>
      <w:divBdr>
        <w:top w:val="none" w:sz="0" w:space="0" w:color="auto"/>
        <w:left w:val="none" w:sz="0" w:space="0" w:color="auto"/>
        <w:bottom w:val="none" w:sz="0" w:space="0" w:color="auto"/>
        <w:right w:val="none" w:sz="0" w:space="0" w:color="auto"/>
      </w:divBdr>
    </w:div>
    <w:div w:id="444155195">
      <w:bodyDiv w:val="1"/>
      <w:marLeft w:val="0"/>
      <w:marRight w:val="0"/>
      <w:marTop w:val="0"/>
      <w:marBottom w:val="0"/>
      <w:divBdr>
        <w:top w:val="none" w:sz="0" w:space="0" w:color="auto"/>
        <w:left w:val="none" w:sz="0" w:space="0" w:color="auto"/>
        <w:bottom w:val="none" w:sz="0" w:space="0" w:color="auto"/>
        <w:right w:val="none" w:sz="0" w:space="0" w:color="auto"/>
      </w:divBdr>
    </w:div>
    <w:div w:id="477303361">
      <w:bodyDiv w:val="1"/>
      <w:marLeft w:val="0"/>
      <w:marRight w:val="0"/>
      <w:marTop w:val="0"/>
      <w:marBottom w:val="0"/>
      <w:divBdr>
        <w:top w:val="none" w:sz="0" w:space="0" w:color="auto"/>
        <w:left w:val="none" w:sz="0" w:space="0" w:color="auto"/>
        <w:bottom w:val="none" w:sz="0" w:space="0" w:color="auto"/>
        <w:right w:val="none" w:sz="0" w:space="0" w:color="auto"/>
      </w:divBdr>
    </w:div>
    <w:div w:id="487481244">
      <w:bodyDiv w:val="1"/>
      <w:marLeft w:val="0"/>
      <w:marRight w:val="0"/>
      <w:marTop w:val="0"/>
      <w:marBottom w:val="0"/>
      <w:divBdr>
        <w:top w:val="none" w:sz="0" w:space="0" w:color="auto"/>
        <w:left w:val="none" w:sz="0" w:space="0" w:color="auto"/>
        <w:bottom w:val="none" w:sz="0" w:space="0" w:color="auto"/>
        <w:right w:val="none" w:sz="0" w:space="0" w:color="auto"/>
      </w:divBdr>
    </w:div>
    <w:div w:id="501090296">
      <w:bodyDiv w:val="1"/>
      <w:marLeft w:val="0"/>
      <w:marRight w:val="0"/>
      <w:marTop w:val="0"/>
      <w:marBottom w:val="0"/>
      <w:divBdr>
        <w:top w:val="none" w:sz="0" w:space="0" w:color="auto"/>
        <w:left w:val="none" w:sz="0" w:space="0" w:color="auto"/>
        <w:bottom w:val="none" w:sz="0" w:space="0" w:color="auto"/>
        <w:right w:val="none" w:sz="0" w:space="0" w:color="auto"/>
      </w:divBdr>
    </w:div>
    <w:div w:id="542981899">
      <w:bodyDiv w:val="1"/>
      <w:marLeft w:val="0"/>
      <w:marRight w:val="0"/>
      <w:marTop w:val="0"/>
      <w:marBottom w:val="0"/>
      <w:divBdr>
        <w:top w:val="none" w:sz="0" w:space="0" w:color="auto"/>
        <w:left w:val="none" w:sz="0" w:space="0" w:color="auto"/>
        <w:bottom w:val="none" w:sz="0" w:space="0" w:color="auto"/>
        <w:right w:val="none" w:sz="0" w:space="0" w:color="auto"/>
      </w:divBdr>
    </w:div>
    <w:div w:id="626014439">
      <w:bodyDiv w:val="1"/>
      <w:marLeft w:val="0"/>
      <w:marRight w:val="0"/>
      <w:marTop w:val="0"/>
      <w:marBottom w:val="0"/>
      <w:divBdr>
        <w:top w:val="none" w:sz="0" w:space="0" w:color="auto"/>
        <w:left w:val="none" w:sz="0" w:space="0" w:color="auto"/>
        <w:bottom w:val="none" w:sz="0" w:space="0" w:color="auto"/>
        <w:right w:val="none" w:sz="0" w:space="0" w:color="auto"/>
      </w:divBdr>
    </w:div>
    <w:div w:id="650257536">
      <w:bodyDiv w:val="1"/>
      <w:marLeft w:val="0"/>
      <w:marRight w:val="0"/>
      <w:marTop w:val="0"/>
      <w:marBottom w:val="0"/>
      <w:divBdr>
        <w:top w:val="none" w:sz="0" w:space="0" w:color="auto"/>
        <w:left w:val="none" w:sz="0" w:space="0" w:color="auto"/>
        <w:bottom w:val="none" w:sz="0" w:space="0" w:color="auto"/>
        <w:right w:val="none" w:sz="0" w:space="0" w:color="auto"/>
      </w:divBdr>
    </w:div>
    <w:div w:id="677392397">
      <w:bodyDiv w:val="1"/>
      <w:marLeft w:val="0"/>
      <w:marRight w:val="0"/>
      <w:marTop w:val="0"/>
      <w:marBottom w:val="0"/>
      <w:divBdr>
        <w:top w:val="none" w:sz="0" w:space="0" w:color="auto"/>
        <w:left w:val="none" w:sz="0" w:space="0" w:color="auto"/>
        <w:bottom w:val="none" w:sz="0" w:space="0" w:color="auto"/>
        <w:right w:val="none" w:sz="0" w:space="0" w:color="auto"/>
      </w:divBdr>
    </w:div>
    <w:div w:id="678580387">
      <w:bodyDiv w:val="1"/>
      <w:marLeft w:val="0"/>
      <w:marRight w:val="0"/>
      <w:marTop w:val="0"/>
      <w:marBottom w:val="0"/>
      <w:divBdr>
        <w:top w:val="none" w:sz="0" w:space="0" w:color="auto"/>
        <w:left w:val="none" w:sz="0" w:space="0" w:color="auto"/>
        <w:bottom w:val="none" w:sz="0" w:space="0" w:color="auto"/>
        <w:right w:val="none" w:sz="0" w:space="0" w:color="auto"/>
      </w:divBdr>
    </w:div>
    <w:div w:id="750007792">
      <w:bodyDiv w:val="1"/>
      <w:marLeft w:val="0"/>
      <w:marRight w:val="0"/>
      <w:marTop w:val="0"/>
      <w:marBottom w:val="0"/>
      <w:divBdr>
        <w:top w:val="none" w:sz="0" w:space="0" w:color="auto"/>
        <w:left w:val="none" w:sz="0" w:space="0" w:color="auto"/>
        <w:bottom w:val="none" w:sz="0" w:space="0" w:color="auto"/>
        <w:right w:val="none" w:sz="0" w:space="0" w:color="auto"/>
      </w:divBdr>
    </w:div>
    <w:div w:id="760565751">
      <w:bodyDiv w:val="1"/>
      <w:marLeft w:val="0"/>
      <w:marRight w:val="0"/>
      <w:marTop w:val="0"/>
      <w:marBottom w:val="0"/>
      <w:divBdr>
        <w:top w:val="none" w:sz="0" w:space="0" w:color="auto"/>
        <w:left w:val="none" w:sz="0" w:space="0" w:color="auto"/>
        <w:bottom w:val="none" w:sz="0" w:space="0" w:color="auto"/>
        <w:right w:val="none" w:sz="0" w:space="0" w:color="auto"/>
      </w:divBdr>
    </w:div>
    <w:div w:id="777531549">
      <w:bodyDiv w:val="1"/>
      <w:marLeft w:val="0"/>
      <w:marRight w:val="0"/>
      <w:marTop w:val="0"/>
      <w:marBottom w:val="0"/>
      <w:divBdr>
        <w:top w:val="none" w:sz="0" w:space="0" w:color="auto"/>
        <w:left w:val="none" w:sz="0" w:space="0" w:color="auto"/>
        <w:bottom w:val="none" w:sz="0" w:space="0" w:color="auto"/>
        <w:right w:val="none" w:sz="0" w:space="0" w:color="auto"/>
      </w:divBdr>
    </w:div>
    <w:div w:id="823473070">
      <w:bodyDiv w:val="1"/>
      <w:marLeft w:val="0"/>
      <w:marRight w:val="0"/>
      <w:marTop w:val="0"/>
      <w:marBottom w:val="0"/>
      <w:divBdr>
        <w:top w:val="none" w:sz="0" w:space="0" w:color="auto"/>
        <w:left w:val="none" w:sz="0" w:space="0" w:color="auto"/>
        <w:bottom w:val="none" w:sz="0" w:space="0" w:color="auto"/>
        <w:right w:val="none" w:sz="0" w:space="0" w:color="auto"/>
      </w:divBdr>
    </w:div>
    <w:div w:id="849099609">
      <w:bodyDiv w:val="1"/>
      <w:marLeft w:val="0"/>
      <w:marRight w:val="0"/>
      <w:marTop w:val="0"/>
      <w:marBottom w:val="0"/>
      <w:divBdr>
        <w:top w:val="none" w:sz="0" w:space="0" w:color="auto"/>
        <w:left w:val="none" w:sz="0" w:space="0" w:color="auto"/>
        <w:bottom w:val="none" w:sz="0" w:space="0" w:color="auto"/>
        <w:right w:val="none" w:sz="0" w:space="0" w:color="auto"/>
      </w:divBdr>
    </w:div>
    <w:div w:id="880166452">
      <w:bodyDiv w:val="1"/>
      <w:marLeft w:val="0"/>
      <w:marRight w:val="0"/>
      <w:marTop w:val="0"/>
      <w:marBottom w:val="0"/>
      <w:divBdr>
        <w:top w:val="none" w:sz="0" w:space="0" w:color="auto"/>
        <w:left w:val="none" w:sz="0" w:space="0" w:color="auto"/>
        <w:bottom w:val="none" w:sz="0" w:space="0" w:color="auto"/>
        <w:right w:val="none" w:sz="0" w:space="0" w:color="auto"/>
      </w:divBdr>
    </w:div>
    <w:div w:id="978345736">
      <w:bodyDiv w:val="1"/>
      <w:marLeft w:val="0"/>
      <w:marRight w:val="0"/>
      <w:marTop w:val="0"/>
      <w:marBottom w:val="0"/>
      <w:divBdr>
        <w:top w:val="none" w:sz="0" w:space="0" w:color="auto"/>
        <w:left w:val="none" w:sz="0" w:space="0" w:color="auto"/>
        <w:bottom w:val="none" w:sz="0" w:space="0" w:color="auto"/>
        <w:right w:val="none" w:sz="0" w:space="0" w:color="auto"/>
      </w:divBdr>
    </w:div>
    <w:div w:id="1080981889">
      <w:bodyDiv w:val="1"/>
      <w:marLeft w:val="0"/>
      <w:marRight w:val="0"/>
      <w:marTop w:val="0"/>
      <w:marBottom w:val="0"/>
      <w:divBdr>
        <w:top w:val="none" w:sz="0" w:space="0" w:color="auto"/>
        <w:left w:val="none" w:sz="0" w:space="0" w:color="auto"/>
        <w:bottom w:val="none" w:sz="0" w:space="0" w:color="auto"/>
        <w:right w:val="none" w:sz="0" w:space="0" w:color="auto"/>
      </w:divBdr>
    </w:div>
    <w:div w:id="1113133519">
      <w:bodyDiv w:val="1"/>
      <w:marLeft w:val="0"/>
      <w:marRight w:val="0"/>
      <w:marTop w:val="0"/>
      <w:marBottom w:val="0"/>
      <w:divBdr>
        <w:top w:val="none" w:sz="0" w:space="0" w:color="auto"/>
        <w:left w:val="none" w:sz="0" w:space="0" w:color="auto"/>
        <w:bottom w:val="none" w:sz="0" w:space="0" w:color="auto"/>
        <w:right w:val="none" w:sz="0" w:space="0" w:color="auto"/>
      </w:divBdr>
    </w:div>
    <w:div w:id="1114641814">
      <w:bodyDiv w:val="1"/>
      <w:marLeft w:val="0"/>
      <w:marRight w:val="0"/>
      <w:marTop w:val="0"/>
      <w:marBottom w:val="0"/>
      <w:divBdr>
        <w:top w:val="none" w:sz="0" w:space="0" w:color="auto"/>
        <w:left w:val="none" w:sz="0" w:space="0" w:color="auto"/>
        <w:bottom w:val="none" w:sz="0" w:space="0" w:color="auto"/>
        <w:right w:val="none" w:sz="0" w:space="0" w:color="auto"/>
      </w:divBdr>
    </w:div>
    <w:div w:id="1115830516">
      <w:bodyDiv w:val="1"/>
      <w:marLeft w:val="0"/>
      <w:marRight w:val="0"/>
      <w:marTop w:val="0"/>
      <w:marBottom w:val="0"/>
      <w:divBdr>
        <w:top w:val="none" w:sz="0" w:space="0" w:color="auto"/>
        <w:left w:val="none" w:sz="0" w:space="0" w:color="auto"/>
        <w:bottom w:val="none" w:sz="0" w:space="0" w:color="auto"/>
        <w:right w:val="none" w:sz="0" w:space="0" w:color="auto"/>
      </w:divBdr>
    </w:div>
    <w:div w:id="1166751511">
      <w:bodyDiv w:val="1"/>
      <w:marLeft w:val="0"/>
      <w:marRight w:val="0"/>
      <w:marTop w:val="0"/>
      <w:marBottom w:val="0"/>
      <w:divBdr>
        <w:top w:val="none" w:sz="0" w:space="0" w:color="auto"/>
        <w:left w:val="none" w:sz="0" w:space="0" w:color="auto"/>
        <w:bottom w:val="none" w:sz="0" w:space="0" w:color="auto"/>
        <w:right w:val="none" w:sz="0" w:space="0" w:color="auto"/>
      </w:divBdr>
    </w:div>
    <w:div w:id="1208448091">
      <w:bodyDiv w:val="1"/>
      <w:marLeft w:val="0"/>
      <w:marRight w:val="0"/>
      <w:marTop w:val="0"/>
      <w:marBottom w:val="0"/>
      <w:divBdr>
        <w:top w:val="none" w:sz="0" w:space="0" w:color="auto"/>
        <w:left w:val="none" w:sz="0" w:space="0" w:color="auto"/>
        <w:bottom w:val="none" w:sz="0" w:space="0" w:color="auto"/>
        <w:right w:val="none" w:sz="0" w:space="0" w:color="auto"/>
      </w:divBdr>
    </w:div>
    <w:div w:id="1231192048">
      <w:bodyDiv w:val="1"/>
      <w:marLeft w:val="0"/>
      <w:marRight w:val="0"/>
      <w:marTop w:val="0"/>
      <w:marBottom w:val="0"/>
      <w:divBdr>
        <w:top w:val="none" w:sz="0" w:space="0" w:color="auto"/>
        <w:left w:val="none" w:sz="0" w:space="0" w:color="auto"/>
        <w:bottom w:val="none" w:sz="0" w:space="0" w:color="auto"/>
        <w:right w:val="none" w:sz="0" w:space="0" w:color="auto"/>
      </w:divBdr>
    </w:div>
    <w:div w:id="1237201916">
      <w:bodyDiv w:val="1"/>
      <w:marLeft w:val="0"/>
      <w:marRight w:val="0"/>
      <w:marTop w:val="0"/>
      <w:marBottom w:val="0"/>
      <w:divBdr>
        <w:top w:val="none" w:sz="0" w:space="0" w:color="auto"/>
        <w:left w:val="none" w:sz="0" w:space="0" w:color="auto"/>
        <w:bottom w:val="none" w:sz="0" w:space="0" w:color="auto"/>
        <w:right w:val="none" w:sz="0" w:space="0" w:color="auto"/>
      </w:divBdr>
    </w:div>
    <w:div w:id="1396319159">
      <w:bodyDiv w:val="1"/>
      <w:marLeft w:val="0"/>
      <w:marRight w:val="0"/>
      <w:marTop w:val="0"/>
      <w:marBottom w:val="0"/>
      <w:divBdr>
        <w:top w:val="none" w:sz="0" w:space="0" w:color="auto"/>
        <w:left w:val="none" w:sz="0" w:space="0" w:color="auto"/>
        <w:bottom w:val="none" w:sz="0" w:space="0" w:color="auto"/>
        <w:right w:val="none" w:sz="0" w:space="0" w:color="auto"/>
      </w:divBdr>
    </w:div>
    <w:div w:id="1424961008">
      <w:bodyDiv w:val="1"/>
      <w:marLeft w:val="0"/>
      <w:marRight w:val="0"/>
      <w:marTop w:val="0"/>
      <w:marBottom w:val="0"/>
      <w:divBdr>
        <w:top w:val="none" w:sz="0" w:space="0" w:color="auto"/>
        <w:left w:val="none" w:sz="0" w:space="0" w:color="auto"/>
        <w:bottom w:val="none" w:sz="0" w:space="0" w:color="auto"/>
        <w:right w:val="none" w:sz="0" w:space="0" w:color="auto"/>
      </w:divBdr>
    </w:div>
    <w:div w:id="1489396291">
      <w:bodyDiv w:val="1"/>
      <w:marLeft w:val="0"/>
      <w:marRight w:val="0"/>
      <w:marTop w:val="0"/>
      <w:marBottom w:val="0"/>
      <w:divBdr>
        <w:top w:val="none" w:sz="0" w:space="0" w:color="auto"/>
        <w:left w:val="none" w:sz="0" w:space="0" w:color="auto"/>
        <w:bottom w:val="none" w:sz="0" w:space="0" w:color="auto"/>
        <w:right w:val="none" w:sz="0" w:space="0" w:color="auto"/>
      </w:divBdr>
    </w:div>
    <w:div w:id="1511943784">
      <w:bodyDiv w:val="1"/>
      <w:marLeft w:val="0"/>
      <w:marRight w:val="0"/>
      <w:marTop w:val="0"/>
      <w:marBottom w:val="0"/>
      <w:divBdr>
        <w:top w:val="none" w:sz="0" w:space="0" w:color="auto"/>
        <w:left w:val="none" w:sz="0" w:space="0" w:color="auto"/>
        <w:bottom w:val="none" w:sz="0" w:space="0" w:color="auto"/>
        <w:right w:val="none" w:sz="0" w:space="0" w:color="auto"/>
      </w:divBdr>
    </w:div>
    <w:div w:id="1544445516">
      <w:bodyDiv w:val="1"/>
      <w:marLeft w:val="0"/>
      <w:marRight w:val="0"/>
      <w:marTop w:val="0"/>
      <w:marBottom w:val="0"/>
      <w:divBdr>
        <w:top w:val="none" w:sz="0" w:space="0" w:color="auto"/>
        <w:left w:val="none" w:sz="0" w:space="0" w:color="auto"/>
        <w:bottom w:val="none" w:sz="0" w:space="0" w:color="auto"/>
        <w:right w:val="none" w:sz="0" w:space="0" w:color="auto"/>
      </w:divBdr>
    </w:div>
    <w:div w:id="1653489602">
      <w:bodyDiv w:val="1"/>
      <w:marLeft w:val="0"/>
      <w:marRight w:val="0"/>
      <w:marTop w:val="0"/>
      <w:marBottom w:val="0"/>
      <w:divBdr>
        <w:top w:val="none" w:sz="0" w:space="0" w:color="auto"/>
        <w:left w:val="none" w:sz="0" w:space="0" w:color="auto"/>
        <w:bottom w:val="none" w:sz="0" w:space="0" w:color="auto"/>
        <w:right w:val="none" w:sz="0" w:space="0" w:color="auto"/>
      </w:divBdr>
    </w:div>
    <w:div w:id="1739398581">
      <w:bodyDiv w:val="1"/>
      <w:marLeft w:val="0"/>
      <w:marRight w:val="0"/>
      <w:marTop w:val="0"/>
      <w:marBottom w:val="0"/>
      <w:divBdr>
        <w:top w:val="none" w:sz="0" w:space="0" w:color="auto"/>
        <w:left w:val="none" w:sz="0" w:space="0" w:color="auto"/>
        <w:bottom w:val="none" w:sz="0" w:space="0" w:color="auto"/>
        <w:right w:val="none" w:sz="0" w:space="0" w:color="auto"/>
      </w:divBdr>
    </w:div>
    <w:div w:id="1753549399">
      <w:bodyDiv w:val="1"/>
      <w:marLeft w:val="0"/>
      <w:marRight w:val="0"/>
      <w:marTop w:val="0"/>
      <w:marBottom w:val="0"/>
      <w:divBdr>
        <w:top w:val="none" w:sz="0" w:space="0" w:color="auto"/>
        <w:left w:val="none" w:sz="0" w:space="0" w:color="auto"/>
        <w:bottom w:val="none" w:sz="0" w:space="0" w:color="auto"/>
        <w:right w:val="none" w:sz="0" w:space="0" w:color="auto"/>
      </w:divBdr>
    </w:div>
    <w:div w:id="1800613482">
      <w:bodyDiv w:val="1"/>
      <w:marLeft w:val="0"/>
      <w:marRight w:val="0"/>
      <w:marTop w:val="0"/>
      <w:marBottom w:val="0"/>
      <w:divBdr>
        <w:top w:val="none" w:sz="0" w:space="0" w:color="auto"/>
        <w:left w:val="none" w:sz="0" w:space="0" w:color="auto"/>
        <w:bottom w:val="none" w:sz="0" w:space="0" w:color="auto"/>
        <w:right w:val="none" w:sz="0" w:space="0" w:color="auto"/>
      </w:divBdr>
    </w:div>
    <w:div w:id="1844585297">
      <w:bodyDiv w:val="1"/>
      <w:marLeft w:val="0"/>
      <w:marRight w:val="0"/>
      <w:marTop w:val="0"/>
      <w:marBottom w:val="0"/>
      <w:divBdr>
        <w:top w:val="none" w:sz="0" w:space="0" w:color="auto"/>
        <w:left w:val="none" w:sz="0" w:space="0" w:color="auto"/>
        <w:bottom w:val="none" w:sz="0" w:space="0" w:color="auto"/>
        <w:right w:val="none" w:sz="0" w:space="0" w:color="auto"/>
      </w:divBdr>
    </w:div>
    <w:div w:id="1959024882">
      <w:bodyDiv w:val="1"/>
      <w:marLeft w:val="0"/>
      <w:marRight w:val="0"/>
      <w:marTop w:val="0"/>
      <w:marBottom w:val="0"/>
      <w:divBdr>
        <w:top w:val="none" w:sz="0" w:space="0" w:color="auto"/>
        <w:left w:val="none" w:sz="0" w:space="0" w:color="auto"/>
        <w:bottom w:val="none" w:sz="0" w:space="0" w:color="auto"/>
        <w:right w:val="none" w:sz="0" w:space="0" w:color="auto"/>
      </w:divBdr>
    </w:div>
    <w:div w:id="2070226359">
      <w:bodyDiv w:val="1"/>
      <w:marLeft w:val="0"/>
      <w:marRight w:val="0"/>
      <w:marTop w:val="0"/>
      <w:marBottom w:val="0"/>
      <w:divBdr>
        <w:top w:val="none" w:sz="0" w:space="0" w:color="auto"/>
        <w:left w:val="none" w:sz="0" w:space="0" w:color="auto"/>
        <w:bottom w:val="none" w:sz="0" w:space="0" w:color="auto"/>
        <w:right w:val="none" w:sz="0" w:space="0" w:color="auto"/>
      </w:divBdr>
    </w:div>
    <w:div w:id="2127116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1225020060@student.uinsgd.ac.id" TargetMode="External"/><Relationship Id="rId18" Type="http://schemas.openxmlformats.org/officeDocument/2006/relationships/image" Target="media/image4.png"/><Relationship Id="rId26" Type="http://schemas.openxmlformats.org/officeDocument/2006/relationships/hyperlink" Target="https://doi.org/10.36277/basataka.v8i2.1055" TargetMode="External"/><Relationship Id="rId3" Type="http://schemas.openxmlformats.org/officeDocument/2006/relationships/styles" Target="styles.xml"/><Relationship Id="rId21" Type="http://schemas.openxmlformats.org/officeDocument/2006/relationships/hyperlink" Target="https://doi.org/10.19109/kitabina.v2i02.13555" TargetMode="External"/><Relationship Id="rId7" Type="http://schemas.openxmlformats.org/officeDocument/2006/relationships/endnotes" Target="endnotes.xml"/><Relationship Id="rId12" Type="http://schemas.openxmlformats.org/officeDocument/2006/relationships/hyperlink" Target="https://doi.org/10.58223/al-irfan.v9i2." TargetMode="External"/><Relationship Id="rId17" Type="http://schemas.openxmlformats.org/officeDocument/2006/relationships/hyperlink" Target="https://creativecommons.org/licenses/by/4.0/" TargetMode="External"/><Relationship Id="rId25" Type="http://schemas.openxmlformats.org/officeDocument/2006/relationships/hyperlink" Target="https://doi.org/10.55681/jige.v6i1.361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doi.org/10.32502/jbs.v7i1.565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lipi.go.id/1535609965" TargetMode="External"/><Relationship Id="rId24" Type="http://schemas.openxmlformats.org/officeDocument/2006/relationships/hyperlink" Target="https://doi.org/10.33477/jpb.v1i1.11500"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khomisah@uinsgd.ac.id" TargetMode="External"/><Relationship Id="rId23" Type="http://schemas.openxmlformats.org/officeDocument/2006/relationships/hyperlink" Target="https://doi.org/10.54371/jiip.v6i10.2994" TargetMode="External"/><Relationship Id="rId28" Type="http://schemas.openxmlformats.org/officeDocument/2006/relationships/hyperlink" Target="http://dx.doi.org/10.31851/pembahsi.v15i1.16412" TargetMode="External"/><Relationship Id="rId10" Type="http://schemas.openxmlformats.org/officeDocument/2006/relationships/hyperlink" Target="http://u.lipi.go.id/1532489621" TargetMode="Externa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dikomarudin@uinsgd.ac.id" TargetMode="External"/><Relationship Id="rId22" Type="http://schemas.openxmlformats.org/officeDocument/2006/relationships/hyperlink" Target="https://doi.org/10.61296/jkbh.v6i2.233%20" TargetMode="External"/><Relationship Id="rId27" Type="http://schemas.openxmlformats.org/officeDocument/2006/relationships/hyperlink" Target="https://doi.org/10.25077/majis.4.2.108.2022" TargetMode="External"/><Relationship Id="rId30" Type="http://schemas.openxmlformats.org/officeDocument/2006/relationships/footer" Target="footer1.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3D451F228D04D159989901135E08DA0"/>
        <w:category>
          <w:name w:val="General"/>
          <w:gallery w:val="placeholder"/>
        </w:category>
        <w:types>
          <w:type w:val="bbPlcHdr"/>
        </w:types>
        <w:behaviors>
          <w:behavior w:val="content"/>
        </w:behaviors>
        <w:guid w:val="{36559F8F-8CC6-45C9-8DA1-3B6EA10138DF}"/>
      </w:docPartPr>
      <w:docPartBody>
        <w:p w:rsidR="008A755F" w:rsidRDefault="009852FB" w:rsidP="009852FB">
          <w:pPr>
            <w:pStyle w:val="03D451F228D04D159989901135E08DA0"/>
          </w:pPr>
          <w:r>
            <w:rPr>
              <w:rStyle w:val="Tempatpenampungteks"/>
            </w:rPr>
            <w:t>Klik atau ketuk di sini untuk memasukkan teks.</w:t>
          </w:r>
        </w:p>
      </w:docPartBody>
    </w:docPart>
    <w:docPart>
      <w:docPartPr>
        <w:name w:val="A5A09D4E54BC409AAFA5B69FB4290649"/>
        <w:category>
          <w:name w:val="General"/>
          <w:gallery w:val="placeholder"/>
        </w:category>
        <w:types>
          <w:type w:val="bbPlcHdr"/>
        </w:types>
        <w:behaviors>
          <w:behavior w:val="content"/>
        </w:behaviors>
        <w:guid w:val="{F0F9BE93-95A3-4302-8A6B-5BE8576892EB}"/>
      </w:docPartPr>
      <w:docPartBody>
        <w:p w:rsidR="008A755F" w:rsidRDefault="009852FB" w:rsidP="009852FB">
          <w:pPr>
            <w:pStyle w:val="A5A09D4E54BC409AAFA5B69FB4290649"/>
          </w:pPr>
          <w:r>
            <w:rPr>
              <w:rStyle w:val="Tempatpenampungteks"/>
            </w:rPr>
            <w:t>Klik atau ketuk di sini untuk memasukkan teks.</w:t>
          </w:r>
        </w:p>
      </w:docPartBody>
    </w:docPart>
    <w:docPart>
      <w:docPartPr>
        <w:name w:val="C0D5EFDD79114E38BBA4A7B71717D82F"/>
        <w:category>
          <w:name w:val="General"/>
          <w:gallery w:val="placeholder"/>
        </w:category>
        <w:types>
          <w:type w:val="bbPlcHdr"/>
        </w:types>
        <w:behaviors>
          <w:behavior w:val="content"/>
        </w:behaviors>
        <w:guid w:val="{B208A45E-E015-44CC-B58E-FD86BE26350A}"/>
      </w:docPartPr>
      <w:docPartBody>
        <w:p w:rsidR="008A755F" w:rsidRDefault="009852FB" w:rsidP="009852FB">
          <w:pPr>
            <w:pStyle w:val="C0D5EFDD79114E38BBA4A7B71717D82F"/>
          </w:pPr>
          <w:r>
            <w:rPr>
              <w:rStyle w:val="Tempatpenampungteks"/>
            </w:rPr>
            <w:t>Klik atau ketuk di sini untuk memasukkan teks.</w:t>
          </w:r>
        </w:p>
      </w:docPartBody>
    </w:docPart>
    <w:docPart>
      <w:docPartPr>
        <w:name w:val="4EB2A63AD3D24ED992FC2FB927B7C2DE"/>
        <w:category>
          <w:name w:val="General"/>
          <w:gallery w:val="placeholder"/>
        </w:category>
        <w:types>
          <w:type w:val="bbPlcHdr"/>
        </w:types>
        <w:behaviors>
          <w:behavior w:val="content"/>
        </w:behaviors>
        <w:guid w:val="{8D1A8585-AF2C-4A79-B5C9-097AF87F9FEC}"/>
      </w:docPartPr>
      <w:docPartBody>
        <w:p w:rsidR="00815420" w:rsidRDefault="008A755F" w:rsidP="008A755F">
          <w:pPr>
            <w:pStyle w:val="4EB2A63AD3D24ED992FC2FB927B7C2DE"/>
          </w:pPr>
          <w:r>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Arial"/>
    <w:charset w:val="B2"/>
    <w:family w:val="auto"/>
    <w:pitch w:val="variable"/>
    <w:sig w:usb0="80002001" w:usb1="90000000" w:usb2="00000008"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2FB"/>
    <w:rsid w:val="00144BA1"/>
    <w:rsid w:val="00157A97"/>
    <w:rsid w:val="002F4DF5"/>
    <w:rsid w:val="00334B68"/>
    <w:rsid w:val="005554E9"/>
    <w:rsid w:val="007363ED"/>
    <w:rsid w:val="008144C0"/>
    <w:rsid w:val="00815420"/>
    <w:rsid w:val="008A755F"/>
    <w:rsid w:val="009852FB"/>
    <w:rsid w:val="00C52855"/>
    <w:rsid w:val="00CB1941"/>
    <w:rsid w:val="00FE4429"/>
    <w:rsid w:val="00FE5CC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8A755F"/>
  </w:style>
  <w:style w:type="paragraph" w:customStyle="1" w:styleId="03D451F228D04D159989901135E08DA0">
    <w:name w:val="03D451F228D04D159989901135E08DA0"/>
    <w:rsid w:val="009852FB"/>
  </w:style>
  <w:style w:type="paragraph" w:customStyle="1" w:styleId="A5A09D4E54BC409AAFA5B69FB4290649">
    <w:name w:val="A5A09D4E54BC409AAFA5B69FB4290649"/>
    <w:rsid w:val="009852FB"/>
  </w:style>
  <w:style w:type="paragraph" w:customStyle="1" w:styleId="C0D5EFDD79114E38BBA4A7B71717D82F">
    <w:name w:val="C0D5EFDD79114E38BBA4A7B71717D82F"/>
    <w:rsid w:val="009852FB"/>
  </w:style>
  <w:style w:type="paragraph" w:customStyle="1" w:styleId="4EB2A63AD3D24ED992FC2FB927B7C2DE">
    <w:name w:val="4EB2A63AD3D24ED992FC2FB927B7C2DE"/>
    <w:rsid w:val="008A755F"/>
    <w:pPr>
      <w:spacing w:line="278" w:lineRule="auto"/>
    </w:pPr>
    <w:rPr>
      <w:kern w:val="2"/>
      <w:sz w:val="24"/>
      <w:szCs w:val="24"/>
      <w:lang w:val="en-ID" w:eastAsia="en-ID"/>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Aso83</b:Tag>
    <b:SourceType>Book</b:SourceType>
    <b:Guid>{9D6D9E36-CCEF-48C9-B677-500F4282A1D9}</b:Guid>
    <b:LCID>en-ID</b:LCID>
    <b:Author>
      <b:Author>
        <b:NameList>
          <b:Person>
            <b:Last>Asoo</b:Last>
            <b:First>isoji</b:First>
          </b:Person>
        </b:NameList>
      </b:Author>
      <b:Translator>
        <b:NameList>
          <b:Person>
            <b:Last>Departement of East Asia - Japan Section</b:Last>
            <b:First>Fakulty</b:First>
            <b:Middle>of Literature Universiy of Indonesia (Translator)</b:Middle>
          </b:Person>
        </b:NameList>
      </b:Translator>
    </b:Author>
    <b:Title>Nihon Bungakushi (Sejarah Kesustraan Jepang)</b:Title>
    <b:Year>1983</b:Year>
    <b:City>Depok</b:City>
    <b:Publisher>UI Press</b:Publisher>
    <b:Edition>1</b:Edition>
    <b:RefOrder>1</b:RefOrder>
  </b:Source>
  <b:Source>
    <b:Tag>منظهـ2</b:Tag>
    <b:SourceType>Book</b:SourceType>
    <b:Guid>{79E0E25B-6E2A-4D1D-9B0D-89087037AD43}</b:Guid>
    <b:LCID>ar-SA</b:LCID>
    <b:Author>
      <b:Author>
        <b:NameList>
          <b:Person>
            <b:Last>منظور</b:Last>
            <b:First>جمال</b:First>
            <b:Middle>الدين ابن</b:Middle>
          </b:Person>
        </b:NameList>
      </b:Author>
    </b:Author>
    <b:Title>لسان العرب</b:Title>
    <b:Year>1414هـ</b:Year>
    <b:City>بيروت</b:City>
    <b:Publisher>دار صادر</b:Publisher>
    <b:Volume>1</b:Volume>
    <b:Pages>473</b:Pages>
    <b:RefOrder>2</b:RefOrder>
  </b:Source>
  <b:Source>
    <b:Tag>الر3م</b:Tag>
    <b:SourceType>Book</b:SourceType>
    <b:Guid>{0A944CC7-A1E9-408E-863A-38384C2F598B}</b:Guid>
    <b:Title>مناهل العرفان في علوم القرآن</b:Title>
    <b:Year>1362 هـ / 1943 م</b:Year>
    <b:LCID>ar-SA</b:LCID>
    <b:Author>
      <b:Author>
        <b:NameList>
          <b:Person>
            <b:Last>الرزقاني</b:Last>
            <b:First>محمد</b:First>
            <b:Middle>عبدالعظيم</b:Middle>
          </b:Person>
        </b:NameList>
      </b:Author>
    </b:Author>
    <b:Publisher>مطبعة عيسى البابي الحلبي وشكاه</b:Publisher>
    <b:NumberVolumes>2</b:NumberVolumes>
    <b:Edition>ط3</b:Edition>
    <b:Pages>302-303</b:Pages>
    <b:RefOrder>3</b:RefOrder>
  </b:Source>
  <b:Source>
    <b:Tag>الج7م</b:Tag>
    <b:SourceType>Book</b:SourceType>
    <b:Guid>{46EB45CC-E497-4DBA-949D-11DCBD4B5136}</b:Guid>
    <b:LCID>ar-SA</b:LCID>
    <b:Author>
      <b:Author>
        <b:NameList>
          <b:Person>
            <b:Last>الجارم</b:Last>
            <b:First>علي</b:First>
          </b:Person>
          <b:Person>
            <b:Last>أمين</b:Last>
            <b:First>مصطفى</b:First>
          </b:Person>
        </b:NameList>
      </b:Author>
    </b:Author>
    <b:Title>البلاغة الواضحة</b:Title>
    <b:Year>2007م</b:Year>
    <b:City>حاكرتا</b:City>
    <b:Publisher>روضة فريسا</b:Publisher>
    <b:RefOrder>4</b:RefOrder>
  </b:Source>
  <b:Source>
    <b:Tag>أحم3م</b:Tag>
    <b:SourceType>Book</b:SourceType>
    <b:Guid>{3319858D-4EE2-47FC-A5C1-16D5F1A96314}</b:Guid>
    <b:LCID>ar-SA</b:LCID>
    <b:Title>الأسلوب</b:Title>
    <b:Year>2003م</b:Year>
    <b:Publisher>مكتبة النهضة المصرية</b:Publisher>
    <b:Author>
      <b:Author>
        <b:NameList>
          <b:Person>
            <b:Last>الشيب</b:Last>
            <b:First>أحمد</b:First>
          </b:Person>
        </b:NameList>
      </b:Author>
    </b:Author>
    <b:Edition>12</b:Edition>
    <b:RefOrder>5</b:RefOrder>
  </b:Source>
  <b:Source>
    <b:Tag>فات13</b:Tag>
    <b:SourceType>InternetSite</b:SourceType>
    <b:Guid>{B939BF51-3E7D-433C-95E7-0EC64D83EE19}</b:Guid>
    <b:LCID>ar-SA</b:LCID>
    <b:Title>الأساليب الشعرية </b:Title>
    <b:Year>2013</b:Year>
    <b:InternetSiteTitle>alnoor.se</b:InternetSiteTitle>
    <b:Month>يوليو</b:Month>
    <b:Day>1</b:Day>
    <b:URL>http://www.alnoor.se/article.asp?id=206602</b:URL>
    <b:Author>
      <b:Author>
        <b:NameList>
          <b:Person>
            <b:Last>الحجية</b:Last>
            <b:First>فاتح</b:First>
          </b:Person>
        </b:NameList>
      </b:Author>
    </b:Author>
    <b:YearAccessed>2020</b:YearAccessed>
    <b:MonthAccessed>نوفمبر </b:MonthAccessed>
    <b:DayAccessed>23</b:DayAccessed>
    <b:RefOrder>6</b:RefOrder>
  </b:Source>
  <b:Source>
    <b:Tag>عبد1م</b:Tag>
    <b:SourceType>JournalArticle</b:SourceType>
    <b:Guid>{A717B874-286D-4BEF-8351-12CFAAD448A6}</b:Guid>
    <b:LCID>ar-SA</b:LCID>
    <b:Title>في مفهوم الشعر ولغته: خصائص النص الشعري</b:Title>
    <b:Year>2011</b:Year>
    <b:Author>
      <b:Author>
        <b:NameList>
          <b:Person>
            <b:Last>علي</b:Last>
            <b:First>عبد</b:First>
            <b:Middle>الصاحب مهدي</b:Middle>
          </b:Person>
        </b:NameList>
      </b:Author>
    </b:Author>
    <b:JournalName>مجلة جامعة الشارقة</b:JournalName>
    <b:Pages>239</b:Pages>
    <b:Volume>8</b:Volume>
    <b:Issue>3</b:Issue>
    <b:RefOrder>7</b:RefOrder>
  </b:Source>
  <b:Source>
    <b:Tag>الس7م</b:Tag>
    <b:SourceType>Book</b:SourceType>
    <b:Guid>{7CB3EFA1-301B-4401-9FDD-51393DC2E610}</b:Guid>
    <b:LCID>ar-SA</b:LCID>
    <b:Title>مفتاح العلوم</b:Title>
    <b:Year>1407هـ/1987م</b:Year>
    <b:Author>
      <b:Author>
        <b:NameList>
          <b:Person>
            <b:Last>السكاكي</b:Last>
            <b:First>أبو</b:First>
            <b:Middle>يعقوب يوسف ابن أبي بكر محمد ين علي</b:Middle>
          </b:Person>
        </b:NameList>
      </b:Author>
      <b:Editor>
        <b:NameList>
          <b:Person>
            <b:Last>زرزور</b:Last>
            <b:First>نعيم</b:First>
          </b:Person>
        </b:NameList>
      </b:Editor>
    </b:Author>
    <b:City>بيروت</b:City>
    <b:Publisher>دار الكتب العلمية</b:Publisher>
    <b:Edition>ط2</b:Edition>
    <b:RefOrder>8</b:RefOrder>
  </b:Source>
  <b:Source>
    <b:Tag>ضيا13</b:Tag>
    <b:SourceType>InternetSite</b:SourceType>
    <b:Guid>{CAC7DAAA-D21F-4610-BC25-003DE6541C3B}</b:Guid>
    <b:LCID>ar-SA</b:LCID>
    <b:Author>
      <b:Author>
        <b:NameList>
          <b:Person>
            <b:Last>الجماس</b:Last>
            <b:First>ضياء</b:First>
            <b:Middle>الدين</b:Middle>
          </b:Person>
        </b:NameList>
      </b:Author>
    </b:Author>
    <b:Title>الفرق بين الوزن والإيقاع</b:Title>
    <b:InternetSiteTitle>منتدى العروض رقميا</b:InternetSiteTitle>
    <b:Year>2013</b:Year>
    <b:Month>أكتوبر</b:Month>
    <b:URL>http://www.arood.com/vb/showthread.php?t=7513</b:URL>
    <b:RefOrder>9</b:RefOrder>
  </b:Source>
  <b:Source>
    <b:Tag>مصط6م</b:Tag>
    <b:SourceType>Book</b:SourceType>
    <b:Guid>{BA8A1F0A-4E3D-49D6-B7BB-AF459669E07D}</b:Guid>
    <b:LCID>ar-SA</b:LCID>
    <b:Author>
      <b:Author>
        <b:NameList>
          <b:Person>
            <b:Last>مصطفى</b:Last>
            <b:First>محمود</b:First>
          </b:Person>
        </b:NameList>
      </b:Author>
    </b:Author>
    <b:Title>أهدى السبيل إلى علمي الخليل: العروض والقافية</b:Title>
    <b:Year>1996</b:Year>
    <b:City>بيروت</b:City>
    <b:Publisher>عالم الكتب</b:Publisher>
    <b:Edition>ط1</b:Edition>
    <b:RefOrder>10</b:RefOrder>
  </b:Source>
  <b:Source>
    <b:Tag>الد0م</b:Tag>
    <b:SourceType>Book</b:SourceType>
    <b:Guid>{58B4FE1B-AB26-4296-B5EE-C6EFEA35CABC}</b:Guid>
    <b:LCID>ar-SA</b:LCID>
    <b:Author>
      <b:Author>
        <b:NameList>
          <b:Person>
            <b:Last>الدين</b:Last>
            <b:First>مصطفى</b:First>
            <b:Middle>جمال</b:Middle>
          </b:Person>
        </b:NameList>
      </b:Author>
    </b:Author>
    <b:Title>الإيقاع في الشعر العربي من البيت إلى التفعيلة</b:Title>
    <b:Year>1390هـ/1970م</b:Year>
    <b:Publisher>مطبعة النعمان</b:Publisher>
    <b:Edition>د.ط</b:Edition>
    <b:RefOrder>11</b:RefOrder>
  </b:Source>
  <b:Source>
    <b:Tag>غني09</b:Tag>
    <b:SourceType>InternetSite</b:SourceType>
    <b:Guid>{60898852-22EC-437B-A0C0-451328D09085}</b:Guid>
    <b:Title>تعريف الشعر وفائدته وفضله وعناصره</b:Title>
    <b:Year>2009</b:Year>
    <b:LCID>ar-SA</b:LCID>
    <b:Author>
      <b:Author>
        <b:NameList>
          <b:Person>
            <b:Last>غنيم</b:Last>
            <b:First>محمد</b:First>
            <b:Middle>أبو الفتوح</b:Middle>
          </b:Person>
        </b:NameList>
      </b:Author>
    </b:Author>
    <b:InternetSiteTitle>www.diwanalarab.com</b:InternetSiteTitle>
    <b:Month>مايو</b:Month>
    <b:Day>14</b:Day>
    <b:URL>https://www.diwanalarab.com/%D8%AA%D8%B9%D8%B1%D9%8A%D9%81-%D8%A7%D9%84%D8%B4%D8%B9%D8%B1</b:URL>
    <b:YearAccessed>2020</b:YearAccessed>
    <b:MonthAccessed>نوفمبر</b:MonthAccessed>
    <b:DayAccessed>18</b:DayAccessed>
    <b:RefOrder>12</b:RefOrder>
  </b:Source>
  <b:Source>
    <b:Tag>الص37</b:Tag>
    <b:SourceType>Book</b:SourceType>
    <b:Guid>{FF1CA7C1-2516-4960-952A-193BC8E929B7}</b:Guid>
    <b:Title>أخبار أبي تمام</b:Title>
    <b:Year>1937</b:Year>
    <b:LCID>ar-SA</b:LCID>
    <b:Author>
      <b:Author>
        <b:NameList>
          <b:Person>
            <b:Last>الصولي</b:Last>
            <b:First>أبي</b:First>
            <b:Middle>بكر محمد بن يحيى</b:Middle>
          </b:Person>
        </b:NameList>
      </b:Author>
    </b:Author>
    <b:City>القاهرة</b:City>
    <b:Publisher>مطبعة التأليف والترجمة والنشر</b:Publisher>
    <b:Edition>1</b:Edition>
    <b:RefOrder>13</b:RefOrder>
  </b:Source>
  <b:Source>
    <b:Tag>مهد07</b:Tag>
    <b:SourceType>Report</b:SourceType>
    <b:Guid>{77CFA00C-771D-45B0-83B9-3F35F46CF910}</b:Guid>
    <b:Title>أبو تمام بن أوس الطائي: دراسة نقدية في تجربة الشعرية</b:Title>
    <b:Year>2007</b:Year>
    <b:City>الخرطوم</b:City>
    <b:LCID>ar-SA</b:LCID>
    <b:Author>
      <b:Author>
        <b:NameList>
          <b:Person>
            <b:Last>مهدي</b:Last>
            <b:First>حجازري</b:First>
            <b:Middle>حسين</b:Middle>
          </b:Person>
        </b:NameList>
      </b:Author>
    </b:Author>
    <b:Institution>جامعة خرطوم</b:Institution>
    <b:Pages>18</b:Pages>
    <b:ThesisType>الرسالة الجامعية غير منشورة</b:ThesisType>
    <b:RefOrder>14</b:RefOrder>
  </b:Source>
  <b:Source>
    <b:Tag>عوج15</b:Tag>
    <b:SourceType>Report</b:SourceType>
    <b:Guid>{F6824273-E014-42B6-BFEE-514594E5BDCD}</b:Guid>
    <b:Title>جمالية التشكيل الشعري - أبو تمام أنموذجا</b:Title>
    <b:Year>2015</b:Year>
    <b:City>وهران</b:City>
    <b:LCID>ar-SA</b:LCID>
    <b:Author>
      <b:Author>
        <b:NameList>
          <b:Person>
            <b:Last>عوجيف</b:Last>
            <b:First>سمير</b:First>
          </b:Person>
        </b:NameList>
      </b:Author>
    </b:Author>
    <b:Institution>جامعة أحمد بن بلة 1</b:Institution>
    <b:ThesisType>الرسالة الجامعية غير منشورة</b:ThesisType>
    <b:RefOrder>15</b:RefOrder>
  </b:Source>
  <b:Source>
    <b:Tag>حسي14</b:Tag>
    <b:SourceType>Book</b:SourceType>
    <b:Guid>{B8DB0BE0-C7E3-4DAB-901A-5D1ABD4486BB}</b:Guid>
    <b:Title>من حديث الشعر والنثر</b:Title>
    <b:Year>2014</b:Year>
    <b:Publisher>مؤسسة هنداوي للتعليم والثقافة</b:Publisher>
    <b:City>القاهرة</b:City>
    <b:LCID>ar-SA</b:LCID>
    <b:Author>
      <b:Author>
        <b:NameList>
          <b:Person>
            <b:Last>حسين</b:Last>
            <b:First>طه</b:First>
          </b:Person>
        </b:NameList>
      </b:Author>
    </b:Author>
    <b:RefOrder>16</b:RefOrder>
  </b:Source>
  <b:Source>
    <b:Tag>Yas17</b:Tag>
    <b:SourceType>Book</b:SourceType>
    <b:Guid>{790D301E-0D6E-4232-B9F9-73FC3814CC9D}</b:Guid>
    <b:Title>Keunikan Sastra Jepang</b:Title>
    <b:Year>2017</b:Year>
    <b:City>Jakarta</b:City>
    <b:Publisher>Kesaint Blanc Publisher</b:Publisher>
    <b:Author>
      <b:Author>
        <b:Corporate>Yasuko Morita, Dila Rismayanti</b:Corporate>
      </b:Author>
    </b:Author>
    <b:LCID>en-ID</b:LCID>
    <b:RefOrder>17</b:RefOrder>
  </b:Source>
  <b:Source>
    <b:Tag>Ima13</b:Tag>
    <b:SourceType>Report</b:SourceType>
    <b:Guid>{1C88E413-3C4B-4CA3-85E4-38DC87CF1505}</b:Guid>
    <b:LCID>en-ID</b:LCID>
    <b:Author>
      <b:Author>
        <b:NameList>
          <b:Person>
            <b:Last>Imanuella</b:Last>
            <b:First>Susia</b:First>
            <b:Middle>Kartika</b:Middle>
          </b:Person>
        </b:NameList>
      </b:Author>
    </b:Author>
    <b:Title>Makna Puitis bunga Sakura Dalam Haiku Matsuo Basho dan Taigo Ryokah</b:Title>
    <b:Year>2013</b:Year>
    <b:City>Makassar</b:City>
    <b:Institution>University of Hasanudin Makassar</b:Institution>
    <b:ThesisType>Undergraduate Thesis</b:ThesisType>
    <b:RefOrder>18</b:RefOrder>
  </b:Source>
  <b:Source>
    <b:Tag>Apr18</b:Tag>
    <b:SourceType>Report</b:SourceType>
    <b:Guid>{C72651F8-0A95-4D93-8B0E-DA54C9CD3657}</b:Guid>
    <b:LCID>en-ID</b:LCID>
    <b:Author>
      <b:Author>
        <b:NameList>
          <b:Person>
            <b:Last>Apriyani</b:Last>
            <b:First>Cindy</b:First>
          </b:Person>
        </b:NameList>
      </b:Author>
    </b:Author>
    <b:Title>Klasifikasi Kigo Pada Haiku Karya Seishi Yamaguchi Menggunakan Teori Semiotika Pierce</b:Title>
    <b:Year>2018</b:Year>
    <b:City>Jakarta</b:City>
    <b:Department>Faculty of Literature</b:Department>
    <b:Institution>Darma Persada University</b:Institution>
    <b:ThesisType>Undergraduate Thesis</b:ThesisType>
    <b:RefOrder>19</b:RefOrder>
  </b:Source>
  <b:Source>
    <b:Tag>BasND</b:Tag>
    <b:SourceType>Book</b:SourceType>
    <b:Guid>{70F855FE-58A0-4F79-843F-560922736472}</b:Guid>
    <b:Title>Basho's Haiku: Selected Poems by Matuo Basho</b:Title>
    <b:Year>2004</b:Year>
    <b:LCID>en-ID</b:LCID>
    <b:Author>
      <b:Author>
        <b:NameList>
          <b:Person>
            <b:Last>Basho</b:Last>
            <b:First>Matsuo</b:First>
          </b:Person>
        </b:NameList>
      </b:Author>
      <b:Editor>
        <b:NameList>
          <b:Person>
            <b:Last>David</b:Last>
            <b:Middle>Barnhill</b:Middle>
            <b:First>Landis</b:First>
          </b:Person>
        </b:NameList>
      </b:Editor>
    </b:Author>
    <b:City>New York</b:City>
    <b:Publisher>State University of New York Press</b:Publisher>
    <b:RefOrder>20</b:RefOrder>
  </b:Source>
  <b:Source>
    <b:Tag>Wul17</b:Tag>
    <b:SourceType>JournalArticle</b:SourceType>
    <b:Guid>{C2A676FF-9C0B-4A15-8695-A255D837E7C1}</b:Guid>
    <b:LCID>en-ID</b:LCID>
    <b:Title>Moral bushido Dalam Haiku Karya Masaoka Shiki</b:Title>
    <b:Year>2017</b:Year>
    <b:Author>
      <b:Author>
        <b:NameList>
          <b:Person>
            <b:Last>Wulandari</b:Last>
            <b:First>Siti</b:First>
          </b:Person>
        </b:NameList>
      </b:Author>
    </b:Author>
    <b:JournalName>Ayumi: Jurnal Budaya, Bahasa dan Sastra</b:JournalName>
    <b:Volume>1</b:Volume>
    <b:Issue>4</b:Issue>
    <b:RefOrder>21</b:RefOrder>
  </b:Source>
  <b:Source>
    <b:Tag>Tas15</b:Tag>
    <b:SourceType>Report</b:SourceType>
    <b:Guid>{3AE5CE49-2F99-4B3B-8DCE-0A6D1ECC07C7}</b:Guid>
    <b:Title>Analisis Kesalahan Siswa Dalam Penulisan Hiragana dan Katakana di SMA N 15 Semarang</b:Title>
    <b:Year>2015</b:Year>
    <b:Pages>15</b:Pages>
    <b:LCID>en-ID</b:LCID>
    <b:Author>
      <b:Author>
        <b:NameList>
          <b:Person>
            <b:Last>Tasia</b:Last>
            <b:First>Anindya</b:First>
          </b:Person>
        </b:NameList>
      </b:Author>
    </b:Author>
    <b:City>Semarang</b:City>
    <b:Department>Faculty of Language and Art</b:Department>
    <b:Institution>Statte University of Semarang</b:Institution>
    <b:ThesisType>Undergraduate Thesis</b:ThesisType>
    <b:RefOrder>22</b:RefOrder>
  </b:Source>
</b:Sources>
</file>

<file path=customXml/itemProps1.xml><?xml version="1.0" encoding="utf-8"?>
<ds:datastoreItem xmlns:ds="http://schemas.openxmlformats.org/officeDocument/2006/customXml" ds:itemID="{C62AF057-B680-4B41-B606-FDBE69D63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16</Pages>
  <Words>4809</Words>
  <Characters>27412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32157</CharactersWithSpaces>
  <SharedDoc>false</SharedDoc>
  <HLinks>
    <vt:vector size="24" baseType="variant">
      <vt:variant>
        <vt:i4>1572897</vt:i4>
      </vt:variant>
      <vt:variant>
        <vt:i4>9</vt:i4>
      </vt:variant>
      <vt:variant>
        <vt:i4>0</vt:i4>
      </vt:variant>
      <vt:variant>
        <vt:i4>5</vt:i4>
      </vt:variant>
      <vt:variant>
        <vt:lpwstr>mailto:tafakkursaatan@gmail.com</vt:lpwstr>
      </vt:variant>
      <vt:variant>
        <vt:lpwstr/>
      </vt:variant>
      <vt:variant>
        <vt:i4>1572905</vt:i4>
      </vt:variant>
      <vt:variant>
        <vt:i4>6</vt:i4>
      </vt:variant>
      <vt:variant>
        <vt:i4>0</vt:i4>
      </vt:variant>
      <vt:variant>
        <vt:i4>5</vt:i4>
      </vt:variant>
      <vt:variant>
        <vt:lpwstr>mailto:khumaidahsofkhatin@gmail.com</vt:lpwstr>
      </vt:variant>
      <vt:variant>
        <vt:lpwstr/>
      </vt:variant>
      <vt:variant>
        <vt:i4>4063309</vt:i4>
      </vt:variant>
      <vt:variant>
        <vt:i4>3</vt:i4>
      </vt:variant>
      <vt:variant>
        <vt:i4>0</vt:i4>
      </vt:variant>
      <vt:variant>
        <vt:i4>5</vt:i4>
      </vt:variant>
      <vt:variant>
        <vt:lpwstr>mailto:nursyam7@yahoo.co.id2</vt:lpwstr>
      </vt:variant>
      <vt:variant>
        <vt:lpwstr/>
      </vt:variant>
      <vt:variant>
        <vt:i4>5636207</vt:i4>
      </vt:variant>
      <vt:variant>
        <vt:i4>0</vt:i4>
      </vt:variant>
      <vt:variant>
        <vt:i4>0</vt:i4>
      </vt:variant>
      <vt:variant>
        <vt:i4>5</vt:i4>
      </vt:variant>
      <vt:variant>
        <vt:lpwstr>mailto:mohmardi17@email.com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Raihan</dc:creator>
  <cp:keywords/>
  <cp:lastModifiedBy>Haekal Maulana Zaki</cp:lastModifiedBy>
  <cp:revision>45</cp:revision>
  <cp:lastPrinted>2023-10-23T08:19:00Z</cp:lastPrinted>
  <dcterms:created xsi:type="dcterms:W3CDTF">2025-12-22T14:37:00Z</dcterms:created>
  <dcterms:modified xsi:type="dcterms:W3CDTF">2026-07-26T09:52:00Z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http://www.zotero.org/styles/chicago-fullnote-bibliography-with-ibid</vt:lpwstr>
  </property>
  <property fmtid="{D5CDD505-2E9C-101B-9397-08002B2CF9AE}" pid="11" name="Mendeley Recent Style Name 4_1">
    <vt:lpwstr>Chicago Manual of Style 17th edition (full note, with Ibid.)</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66640b53-5ee5-33d1-8d91-1e371692697a</vt:lpwstr>
  </property>
  <property fmtid="{D5CDD505-2E9C-101B-9397-08002B2CF9AE}" pid="25" name="ZOTERO_PREF_1">
    <vt:lpwstr>&lt;data data-version="3" zotero-version="6.0.36"&gt;&lt;session id="CEWNtj1n"/&gt;&lt;style id="http://www.zotero.org/styles/apa" locale="en-US" hasBibliography="1" bibliographyStyleHasBeenSet="1"/&gt;&lt;prefs&gt;&lt;pref name="fieldType" value="Field"/&gt;&lt;/prefs&gt;&lt;/data&gt;</vt:lpwstr>
  </property>
</Properties>
</file>